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68FA1" w14:textId="5E3719ED" w:rsidR="00630785" w:rsidRDefault="00AA2D67" w:rsidP="00630785">
      <w:pPr>
        <w:pStyle w:val="paragraph"/>
        <w:spacing w:before="0" w:beforeAutospacing="0" w:after="0" w:afterAutospacing="0"/>
        <w:textAlignment w:val="baseline"/>
        <w:rPr>
          <w:rFonts w:cstheme="minorHAnsi"/>
          <w:sz w:val="22"/>
          <w:szCs w:val="22"/>
          <w:highlight w:val="yellow"/>
          <w:lang w:val="en-US"/>
        </w:rPr>
      </w:pPr>
      <w:r w:rsidRPr="00867CBD">
        <w:rPr>
          <w:rStyle w:val="Heading2Char"/>
          <w:rFonts w:asciiTheme="minorHAnsi" w:hAnsiTheme="minorHAnsi" w:cstheme="minorHAnsi"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2637DF" wp14:editId="78CA2260">
                <wp:simplePos x="0" y="0"/>
                <wp:positionH relativeFrom="margin">
                  <wp:posOffset>3826510</wp:posOffset>
                </wp:positionH>
                <wp:positionV relativeFrom="paragraph">
                  <wp:posOffset>292100</wp:posOffset>
                </wp:positionV>
                <wp:extent cx="2591435" cy="730250"/>
                <wp:effectExtent l="0" t="0" r="18415" b="12700"/>
                <wp:wrapSquare wrapText="bothSides"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9143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C70B972" w14:textId="1282A7F5" w:rsidR="00AA2D67" w:rsidRPr="00414AB9" w:rsidRDefault="00417E0B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4AB9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The higher education and research sector plays a fundamental role for achieving all SDGs</w:t>
                            </w:r>
                            <w:r w:rsidR="00FA40DC" w:rsidRPr="00414AB9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, incl.</w:t>
                            </w:r>
                            <w:r w:rsidRPr="00414AB9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ending poverty, protecting the planet</w:t>
                            </w:r>
                            <w:r w:rsidR="000645DC" w:rsidRPr="00414AB9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414AB9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and fostering democratic values and equality.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637DF" id="Rectangle 217" o:spid="_x0000_s1026" style="position:absolute;margin-left:301.3pt;margin-top:23pt;width:204.05pt;height: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i12gEAAMADAAAOAAAAZHJzL2Uyb0RvYy54bWysk99u2yAUxu8n7R0Q94sdN15XK05Vtco0&#10;qdoqdXsAjHGMhjnsQGLn7Xcgbpr9uZrGBfLhwMd3fhyvb6fBsINCr8HWfLnIOVNWQqvtrubfvm7f&#10;feDMB2FbYcCqmh+V57ebt2/Wo6tUAT2YViEjEeur0dW8D8FVWeZlrwbhF+CUpWQHOIhAIe6yFsVI&#10;6oPJijx/n42ArUOQyntafTgl+Sbpd52S4UvXeRWYqTl5C2nGNDdxzjZrUe1QuF7L2Yb4BxeD0JYu&#10;PUs9iCDYHvUfUoOWCB66sJAwZNB1WqpUA1WzzH+r5rkXTqVaCI53Z0z+/8nKz4dn94TRunePIL97&#10;ZuG+F3an7hBh7JVo6bplBJWNzlfnAzHw89GpwyFKUD1sSnCPZ7hqCkzSYlHeLFdXJWeSctdXeVEm&#10;+pmoXk479OGjgoHFj5ojPV5iKg6PPsT7RfWyJfkFo9utNiYFuGvuDbKDoIfeppEsU1mX24xlY81v&#10;yqJMyr/k/KVEnsbfJAYdFJ7cGDtDOXGIRMLUTJSMnw20xydkIzVXzf2PvUDFmflkCSeRWMVuTMGq&#10;vC4owMtMc5kRVvZAPXuiYeFuH6DTicjrPbMTapMEam7p2IeXcdr1+uNtfgIAAP//AwBQSwMEFAAG&#10;AAgAAAAhAF5B1SLfAAAACwEAAA8AAABkcnMvZG93bnJldi54bWxMj8FOwzAMhu9IvENkJG4saUEF&#10;StMJgYbEcesu3NwmtIXGqZp0Kzw93ondbPnT7+8v1osbxMFOofekIVkpEJYab3pqNeyrzc0DiBCR&#10;DA6erIYfG2BdXl4UmBt/pK097GIrOIRCjhq6GMdcytB01mFY+dES3z795DDyOrXSTHjkcDfIVKlM&#10;OuyJP3Q42pfONt+72Wmo+3SPv9vqTbnHzW18X6qv+eNV6+ur5fkJRLRL/IfhpM/qULJT7WcyQQwa&#10;MpVmjGq4y7jTCVCJugdR85QlCmRZyPMO5R8AAAD//wMAUEsBAi0AFAAGAAgAAAAhALaDOJL+AAAA&#10;4QEAABMAAAAAAAAAAAAAAAAAAAAAAFtDb250ZW50X1R5cGVzXS54bWxQSwECLQAUAAYACAAAACEA&#10;OP0h/9YAAACUAQAACwAAAAAAAAAAAAAAAAAvAQAAX3JlbHMvLnJlbHNQSwECLQAUAAYACAAAACEA&#10;0HRotdoBAADAAwAADgAAAAAAAAAAAAAAAAAuAgAAZHJzL2Uyb0RvYy54bWxQSwECLQAUAAYACAAA&#10;ACEAXkHVIt8AAAALAQAADwAAAAAAAAAAAAAAAAA0BAAAZHJzL2Rvd25yZXYueG1sUEsFBgAAAAAE&#10;AAQA8wAAAEAFAAAAAA==&#10;">
                <v:textbox>
                  <w:txbxContent>
                    <w:p w14:paraId="6C70B972" w14:textId="1282A7F5" w:rsidR="00AA2D67" w:rsidRPr="00414AB9" w:rsidRDefault="00417E0B">
                      <w:pPr>
                        <w:spacing w:line="256" w:lineRule="auto"/>
                        <w:jc w:val="center"/>
                        <w:rPr>
                          <w:rFonts w:cs="Calibr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414AB9">
                        <w:rPr>
                          <w:rFonts w:cs="Calibr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The higher education and research sector plays a fundamental role for achieving all SDGs</w:t>
                      </w:r>
                      <w:r w:rsidR="00FA40DC" w:rsidRPr="00414AB9">
                        <w:rPr>
                          <w:rFonts w:cs="Calibr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, incl.</w:t>
                      </w:r>
                      <w:r w:rsidRPr="00414AB9">
                        <w:rPr>
                          <w:rFonts w:cs="Calibr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ending poverty, protecting the planet</w:t>
                      </w:r>
                      <w:r w:rsidR="000645DC" w:rsidRPr="00414AB9">
                        <w:rPr>
                          <w:rFonts w:cs="Calibr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414AB9">
                        <w:rPr>
                          <w:rFonts w:cs="Calibri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and fostering democratic values and equality.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Style w:val="normaltextrun"/>
          <w:rFonts w:asciiTheme="minorHAnsi" w:hAnsiTheme="minorHAnsi" w:cstheme="minorHAnsi"/>
          <w:color w:val="2F5496"/>
          <w:sz w:val="32"/>
          <w:szCs w:val="32"/>
          <w:lang w:val="en-GB"/>
        </w:rPr>
        <w:br/>
      </w:r>
      <w:r w:rsidR="00E41BF2">
        <w:rPr>
          <w:rStyle w:val="normaltextrun"/>
          <w:rFonts w:asciiTheme="minorHAnsi" w:hAnsiTheme="minorHAnsi"/>
          <w:color w:val="2F5496"/>
          <w:sz w:val="32"/>
          <w:szCs w:val="32"/>
          <w:lang w:val="en-GB"/>
        </w:rPr>
        <w:t xml:space="preserve">Portfolio: </w:t>
      </w:r>
      <w:r w:rsidR="48E60144" w:rsidRPr="75794933">
        <w:rPr>
          <w:rStyle w:val="normaltextrun"/>
          <w:rFonts w:asciiTheme="minorHAnsi" w:hAnsiTheme="minorHAnsi"/>
          <w:color w:val="2F5496"/>
          <w:sz w:val="32"/>
          <w:szCs w:val="32"/>
          <w:lang w:val="en-GB"/>
        </w:rPr>
        <w:t>Higher education and research</w:t>
      </w:r>
      <w:r w:rsidR="008C598E" w:rsidRPr="00176C8D">
        <w:rPr>
          <w:lang w:val="en-US"/>
        </w:rPr>
        <w:t xml:space="preserve"> </w:t>
      </w:r>
      <w:r w:rsidR="00176C8D">
        <w:rPr>
          <w:lang w:val="en-US"/>
        </w:rPr>
        <w:br/>
      </w:r>
      <w:r w:rsidR="3A556B91" w:rsidRPr="00F84C4D">
        <w:rPr>
          <w:rStyle w:val="HeaderChar"/>
          <w:color w:val="023E21" w:themeColor="accent1" w:themeShade="BF"/>
          <w:sz w:val="20"/>
          <w:szCs w:val="20"/>
          <w:lang w:val="en-GB"/>
        </w:rPr>
        <w:t xml:space="preserve">Version </w:t>
      </w:r>
      <w:r w:rsidR="00A807D3">
        <w:rPr>
          <w:rStyle w:val="HeaderChar"/>
          <w:color w:val="023E21" w:themeColor="accent1" w:themeShade="BF"/>
          <w:sz w:val="20"/>
          <w:szCs w:val="20"/>
          <w:lang w:val="en-GB"/>
        </w:rPr>
        <w:t>09</w:t>
      </w:r>
      <w:r w:rsidR="0E1243D8" w:rsidRPr="00F84C4D">
        <w:rPr>
          <w:rStyle w:val="HeaderChar"/>
          <w:color w:val="023E21" w:themeColor="accent1" w:themeShade="BF"/>
          <w:sz w:val="20"/>
          <w:szCs w:val="20"/>
          <w:lang w:val="en-GB"/>
        </w:rPr>
        <w:t>.0</w:t>
      </w:r>
      <w:r w:rsidR="00A807D3">
        <w:rPr>
          <w:rStyle w:val="HeaderChar"/>
          <w:color w:val="023E21" w:themeColor="accent1" w:themeShade="BF"/>
          <w:sz w:val="20"/>
          <w:szCs w:val="20"/>
          <w:lang w:val="en-GB"/>
        </w:rPr>
        <w:t>4</w:t>
      </w:r>
      <w:r w:rsidR="0E1243D8" w:rsidRPr="00F84C4D">
        <w:rPr>
          <w:rStyle w:val="HeaderChar"/>
          <w:color w:val="023E21" w:themeColor="accent1" w:themeShade="BF"/>
          <w:sz w:val="20"/>
          <w:szCs w:val="20"/>
          <w:lang w:val="en-GB"/>
        </w:rPr>
        <w:t>.2</w:t>
      </w:r>
      <w:r w:rsidR="0095784E" w:rsidRPr="00F84C4D">
        <w:rPr>
          <w:rStyle w:val="HeaderChar"/>
          <w:color w:val="023E21" w:themeColor="accent1" w:themeShade="BF"/>
          <w:sz w:val="20"/>
          <w:szCs w:val="20"/>
          <w:lang w:val="en-GB"/>
        </w:rPr>
        <w:t>4</w:t>
      </w:r>
      <w:r w:rsidR="00630785">
        <w:rPr>
          <w:rStyle w:val="HeaderChar"/>
          <w:color w:val="023E21" w:themeColor="accent1" w:themeShade="BF"/>
          <w:sz w:val="20"/>
          <w:szCs w:val="20"/>
          <w:lang w:val="en-GB"/>
        </w:rPr>
        <w:t xml:space="preserve"> </w:t>
      </w:r>
    </w:p>
    <w:p w14:paraId="292F3304" w14:textId="77777777" w:rsidR="00630785" w:rsidRDefault="00630785" w:rsidP="00176C8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  <w:lang w:val="en-US"/>
        </w:rPr>
      </w:pPr>
    </w:p>
    <w:p w14:paraId="150D50C7" w14:textId="77777777" w:rsidR="00307DC8" w:rsidRDefault="00307DC8" w:rsidP="001727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068C200C" w14:textId="229A5075" w:rsidR="00AA0241" w:rsidRPr="00026181" w:rsidRDefault="005F059D" w:rsidP="001727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lang w:val="en-US"/>
        </w:rPr>
      </w:pPr>
      <w:r w:rsidRPr="00026181">
        <w:rPr>
          <w:rFonts w:asciiTheme="minorHAnsi" w:hAnsiTheme="minorHAnsi"/>
          <w:b/>
          <w:lang w:val="en-US"/>
        </w:rPr>
        <w:t xml:space="preserve">Why a portfolio for the specific topic? </w:t>
      </w:r>
    </w:p>
    <w:p w14:paraId="3D09193F" w14:textId="0690908D" w:rsidR="73A65F72" w:rsidRDefault="73A65F72" w:rsidP="73A65F72">
      <w:pPr>
        <w:pStyle w:val="paragraph"/>
        <w:spacing w:before="0" w:beforeAutospacing="0" w:after="0" w:afterAutospacing="0"/>
        <w:rPr>
          <w:rStyle w:val="normaltextrun"/>
          <w:rFonts w:asciiTheme="minorHAnsi" w:hAnsiTheme="minorHAnsi"/>
          <w:sz w:val="22"/>
          <w:szCs w:val="22"/>
          <w:lang w:val="en-US"/>
        </w:rPr>
      </w:pPr>
    </w:p>
    <w:p w14:paraId="171FDE64" w14:textId="397AA4BD" w:rsidR="003F4758" w:rsidRPr="0017277A" w:rsidRDefault="003F4758" w:rsidP="001727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44546A"/>
          <w:sz w:val="18"/>
          <w:szCs w:val="18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Throughout Sub</w:t>
      </w:r>
      <w:r w:rsidR="005D1103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-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Saharan Africa (SSA), the </w:t>
      </w:r>
      <w:r w:rsidR="00777D85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>academic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 xml:space="preserve"> sector 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struggles to deliver on its social mission - commonly 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 xml:space="preserve">divided into three main tasks: 1) </w:t>
      </w:r>
      <w:r w:rsidR="006A6507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 xml:space="preserve">to 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"/>
        </w:rPr>
        <w:t xml:space="preserve">provide society with a quality workforce adopted to the needs of the labor market, 2) </w:t>
      </w:r>
      <w:r w:rsidR="006A6507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"/>
        </w:rPr>
        <w:t xml:space="preserve">to 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"/>
        </w:rPr>
        <w:t xml:space="preserve">produce research-based knowledge 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 xml:space="preserve">and 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"/>
        </w:rPr>
        <w:t xml:space="preserve">innovation and 3) </w:t>
      </w:r>
      <w:r w:rsidR="006A6507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"/>
        </w:rPr>
        <w:t xml:space="preserve">to 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"/>
        </w:rPr>
        <w:t>engage with societal actors by sharing knowledge and contributing to debate that inform policies and practices. </w:t>
      </w:r>
      <w:r w:rsidR="00693F78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"/>
        </w:rPr>
        <w:t>This is demonstrated by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2E003F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the g</w:t>
      </w:r>
      <w:r w:rsidR="00B63F6A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ross enrollment ratio</w:t>
      </w:r>
      <w:r w:rsidR="009B615E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to higher education</w:t>
      </w:r>
      <w:r w:rsidR="00E41BF2" w:rsidRPr="0017277A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2"/>
      </w:r>
      <w:r w:rsidR="00976686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and the</w:t>
      </w:r>
      <w:r w:rsidR="00693F78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number of researchers</w:t>
      </w:r>
      <w:r w:rsidR="00E41BF2" w:rsidRPr="0017277A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3"/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, scientific publications</w:t>
      </w:r>
      <w:r w:rsidR="00E41BF2" w:rsidRPr="0017277A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4"/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and patents</w:t>
      </w:r>
      <w:r w:rsidR="00E41BF2" w:rsidRPr="0017277A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5"/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, on which SSA scores the lowest in the </w:t>
      </w:r>
      <w:r w:rsidRPr="00F84C4D">
        <w:rPr>
          <w:rStyle w:val="normaltextrun"/>
          <w:rFonts w:asciiTheme="minorHAnsi" w:hAnsiTheme="minorHAnsi"/>
          <w:sz w:val="22"/>
          <w:szCs w:val="22"/>
          <w:lang w:val="en-US"/>
        </w:rPr>
        <w:t>world.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 </w:t>
      </w:r>
    </w:p>
    <w:p w14:paraId="3CA35B59" w14:textId="77777777" w:rsidR="003F4758" w:rsidRPr="0017277A" w:rsidRDefault="003F4758" w:rsidP="001727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44546A"/>
          <w:sz w:val="18"/>
          <w:szCs w:val="18"/>
          <w:lang w:val="en-US"/>
        </w:rPr>
      </w:pPr>
      <w:r w:rsidRPr="0017277A">
        <w:rPr>
          <w:rStyle w:val="eop"/>
          <w:rFonts w:asciiTheme="minorHAnsi" w:hAnsiTheme="minorHAnsi"/>
          <w:sz w:val="22"/>
          <w:szCs w:val="22"/>
          <w:lang w:val="en-US"/>
        </w:rPr>
        <w:t> </w:t>
      </w:r>
    </w:p>
    <w:p w14:paraId="705535B8" w14:textId="5A475F06" w:rsidR="002E003F" w:rsidRPr="0017277A" w:rsidRDefault="003F4758" w:rsidP="6A46D3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The low performance on the </w:t>
      </w:r>
      <w:r w:rsidR="4339177C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above </w:t>
      </w:r>
      <w:r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parameters</w:t>
      </w:r>
      <w:r w:rsidR="00F16FF5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</w:t>
      </w:r>
      <w:r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is </w:t>
      </w:r>
      <w:r w:rsidR="001713B8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associated</w:t>
      </w:r>
      <w:r w:rsidR="004D74C6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with</w:t>
      </w:r>
      <w:r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a set of interconnected </w:t>
      </w:r>
      <w:r w:rsidR="002E003F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factors</w:t>
      </w:r>
      <w:r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</w:t>
      </w:r>
      <w:r w:rsidR="00F135E1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>I</w:t>
      </w:r>
      <w:r w:rsidR="00D104E3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>nadequate systems for quality assurance at both institutional and national level</w:t>
      </w:r>
      <w:r w:rsidR="00F135E1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and</w:t>
      </w:r>
      <w:r w:rsidR="00D104E3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E834E6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inadequate </w:t>
      </w:r>
      <w:r w:rsidR="00D104E3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staff qualifications pose </w:t>
      </w:r>
      <w:r w:rsidR="00D104E3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the most significant quality challenge to the </w:t>
      </w:r>
      <w:r w:rsidR="00C14F09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academic </w:t>
      </w:r>
      <w:r w:rsidR="00D104E3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sector</w:t>
      </w:r>
      <w:r w:rsidR="00D104E3" w:rsidRPr="6A46D3A5">
        <w:rPr>
          <w:rStyle w:val="FootnoteReference"/>
          <w:rFonts w:asciiTheme="minorHAnsi" w:hAnsiTheme="minorHAnsi"/>
          <w:sz w:val="22"/>
          <w:szCs w:val="22"/>
          <w:shd w:val="clear" w:color="auto" w:fill="FFFFFF"/>
          <w:lang w:val="en-US"/>
        </w:rPr>
        <w:footnoteReference w:id="6"/>
      </w:r>
      <w:r w:rsidR="00D104E3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. </w:t>
      </w:r>
      <w:r w:rsidR="00845916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>The</w:t>
      </w:r>
      <w:r w:rsidR="002E003F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qualifications</w:t>
      </w:r>
      <w:r w:rsidR="00845916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of staff are declining</w:t>
      </w:r>
      <w:r w:rsidR="002E003F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, </w:t>
      </w:r>
      <w:r w:rsidR="00845916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>particular</w:t>
      </w:r>
      <w:r w:rsidR="006B0085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>ly</w:t>
      </w:r>
      <w:r w:rsidR="00845916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the percentage of</w:t>
      </w:r>
      <w:r w:rsidR="002E003F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845916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faculty </w:t>
      </w:r>
      <w:r w:rsidR="002E003F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>hold</w:t>
      </w:r>
      <w:r w:rsidR="00845916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>ing</w:t>
      </w:r>
      <w:r w:rsidR="002E003F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doctoral degrees</w:t>
      </w:r>
      <w:r w:rsidR="00D104E3" w:rsidRPr="6A46D3A5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7"/>
      </w:r>
      <w:r w:rsidR="00D104E3" w:rsidRPr="6A46D3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</w:t>
      </w:r>
      <w:r w:rsidR="00D104E3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This limits their role as lecturers, supervisors, researcher</w:t>
      </w:r>
      <w:r w:rsidR="00C8641C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s</w:t>
      </w:r>
      <w:r w:rsidR="00C27C53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,</w:t>
      </w:r>
      <w:r w:rsidR="00D104E3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and mentors</w:t>
      </w:r>
      <w:r w:rsidR="00AA73D7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. It also affects the quality and relevance of study program</w:t>
      </w:r>
      <w:r w:rsidR="2B8B6AD8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s</w:t>
      </w:r>
      <w:r w:rsidR="00693141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, which is </w:t>
      </w:r>
      <w:r w:rsidR="00D95872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demonstrated </w:t>
      </w:r>
      <w:r w:rsidR="00C27C53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by </w:t>
      </w:r>
      <w:r w:rsidR="00D95872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the mismatch </w:t>
      </w:r>
      <w:r w:rsidR="00362D0C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with the needs of the labor markets</w:t>
      </w:r>
      <w:r w:rsidR="00365681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as well as low qualifications of graduated students</w:t>
      </w:r>
      <w:r w:rsidR="00362D0C" w:rsidRPr="6A46D3A5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. </w:t>
      </w:r>
    </w:p>
    <w:p w14:paraId="23669063" w14:textId="77777777" w:rsidR="002E003F" w:rsidRPr="0017277A" w:rsidRDefault="002E003F" w:rsidP="001727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</w:p>
    <w:p w14:paraId="3A925FAD" w14:textId="3989F337" w:rsidR="00021789" w:rsidRDefault="00D1118B" w:rsidP="001727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lang w:val="en"/>
        </w:rPr>
        <w:t xml:space="preserve">Despite </w:t>
      </w:r>
      <w:r w:rsidR="00777D85" w:rsidRPr="0017277A">
        <w:rPr>
          <w:rStyle w:val="normaltextrun"/>
          <w:rFonts w:asciiTheme="minorHAnsi" w:hAnsiTheme="minorHAnsi"/>
          <w:sz w:val="22"/>
          <w:szCs w:val="22"/>
          <w:lang w:val="en"/>
        </w:rPr>
        <w:t>the</w:t>
      </w:r>
      <w:r w:rsidRPr="0017277A">
        <w:rPr>
          <w:rStyle w:val="normaltextrun"/>
          <w:rFonts w:asciiTheme="minorHAnsi" w:hAnsiTheme="minorHAnsi"/>
          <w:sz w:val="22"/>
          <w:szCs w:val="22"/>
          <w:lang w:val="en"/>
        </w:rPr>
        <w:t xml:space="preserve"> fundamental role the </w:t>
      </w:r>
      <w:r w:rsidR="00C14F09">
        <w:rPr>
          <w:rStyle w:val="normaltextrun"/>
          <w:rFonts w:asciiTheme="minorHAnsi" w:hAnsiTheme="minorHAnsi"/>
          <w:sz w:val="22"/>
          <w:szCs w:val="22"/>
          <w:lang w:val="en"/>
        </w:rPr>
        <w:t xml:space="preserve">academic </w:t>
      </w:r>
      <w:r w:rsidRPr="0017277A">
        <w:rPr>
          <w:rStyle w:val="normaltextrun"/>
          <w:rFonts w:asciiTheme="minorHAnsi" w:hAnsiTheme="minorHAnsi"/>
          <w:sz w:val="22"/>
          <w:szCs w:val="22"/>
          <w:lang w:val="en"/>
        </w:rPr>
        <w:t xml:space="preserve">sector plays in </w:t>
      </w:r>
      <w:r w:rsidRPr="0017277A">
        <w:rPr>
          <w:rStyle w:val="normaltextrun"/>
          <w:rFonts w:asciiTheme="minorHAnsi" w:hAnsiTheme="minorHAnsi"/>
          <w:i/>
          <w:iCs/>
          <w:sz w:val="22"/>
          <w:szCs w:val="22"/>
          <w:lang w:val="en"/>
        </w:rPr>
        <w:t>any</w:t>
      </w:r>
      <w:r w:rsidRPr="0017277A">
        <w:rPr>
          <w:rStyle w:val="normaltextrun"/>
          <w:rFonts w:asciiTheme="minorHAnsi" w:hAnsiTheme="minorHAnsi"/>
          <w:sz w:val="22"/>
          <w:szCs w:val="22"/>
          <w:lang w:val="en"/>
        </w:rPr>
        <w:t xml:space="preserve"> country’s development, </w:t>
      </w:r>
      <w:r w:rsidR="00363F93">
        <w:rPr>
          <w:rStyle w:val="normaltextrun"/>
          <w:rFonts w:asciiTheme="minorHAnsi" w:hAnsiTheme="minorHAnsi"/>
          <w:sz w:val="22"/>
          <w:szCs w:val="22"/>
          <w:lang w:val="en"/>
        </w:rPr>
        <w:t>domestic investment</w:t>
      </w:r>
      <w:r w:rsidR="00835DCC" w:rsidRPr="0017277A">
        <w:rPr>
          <w:rStyle w:val="normaltextrun"/>
          <w:rFonts w:asciiTheme="minorHAnsi" w:hAnsiTheme="minorHAnsi"/>
          <w:sz w:val="22"/>
          <w:szCs w:val="22"/>
          <w:lang w:val="en"/>
        </w:rPr>
        <w:t xml:space="preserve"> </w:t>
      </w:r>
      <w:r w:rsidR="00AE3544">
        <w:rPr>
          <w:rStyle w:val="normaltextrun"/>
          <w:rFonts w:asciiTheme="minorHAnsi" w:hAnsiTheme="minorHAnsi"/>
          <w:sz w:val="22"/>
          <w:szCs w:val="22"/>
          <w:lang w:val="en"/>
        </w:rPr>
        <w:t xml:space="preserve">in </w:t>
      </w:r>
      <w:r w:rsidR="00090AF7" w:rsidRPr="2955E3DC">
        <w:rPr>
          <w:rStyle w:val="normaltextrun"/>
          <w:rFonts w:asciiTheme="minorHAnsi" w:hAnsiTheme="minorHAnsi"/>
          <w:sz w:val="22"/>
          <w:szCs w:val="22"/>
          <w:lang w:val="en"/>
        </w:rPr>
        <w:t xml:space="preserve">the sector </w:t>
      </w:r>
      <w:r w:rsidR="00AE3544" w:rsidRPr="2955E3DC">
        <w:rPr>
          <w:rStyle w:val="normaltextrun"/>
          <w:rFonts w:asciiTheme="minorHAnsi" w:hAnsiTheme="minorHAnsi"/>
          <w:sz w:val="22"/>
          <w:szCs w:val="22"/>
          <w:lang w:val="en"/>
        </w:rPr>
        <w:t xml:space="preserve">in </w:t>
      </w:r>
      <w:r w:rsidR="00AE3544">
        <w:rPr>
          <w:rStyle w:val="normaltextrun"/>
          <w:rFonts w:asciiTheme="minorHAnsi" w:hAnsiTheme="minorHAnsi"/>
          <w:sz w:val="22"/>
          <w:szCs w:val="22"/>
          <w:lang w:val="en"/>
        </w:rPr>
        <w:t xml:space="preserve">SSA </w:t>
      </w:r>
      <w:r w:rsidR="00835DCC" w:rsidRPr="0017277A">
        <w:rPr>
          <w:rStyle w:val="normaltextrun"/>
          <w:rFonts w:asciiTheme="minorHAnsi" w:hAnsiTheme="minorHAnsi"/>
          <w:sz w:val="22"/>
          <w:szCs w:val="22"/>
          <w:lang w:val="en"/>
        </w:rPr>
        <w:t xml:space="preserve">is low. </w:t>
      </w:r>
      <w:r w:rsidR="00226DC1">
        <w:rPr>
          <w:rStyle w:val="normaltextrun"/>
          <w:rFonts w:asciiTheme="minorHAnsi" w:hAnsiTheme="minorHAnsi"/>
          <w:sz w:val="22"/>
          <w:szCs w:val="22"/>
          <w:lang w:val="en"/>
        </w:rPr>
        <w:t>T</w:t>
      </w:r>
      <w:r w:rsidR="003F4758" w:rsidRPr="0017277A">
        <w:rPr>
          <w:rStyle w:val="normaltextrun"/>
          <w:rFonts w:asciiTheme="minorHAnsi" w:hAnsiTheme="minorHAnsi"/>
          <w:sz w:val="22"/>
          <w:szCs w:val="22"/>
          <w:lang w:val="en"/>
        </w:rPr>
        <w:t>here</w:t>
      </w:r>
      <w:r w:rsidR="003F4758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is </w:t>
      </w:r>
      <w:r w:rsidR="00226DC1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thus </w:t>
      </w:r>
      <w:r w:rsidR="003F4758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a</w:t>
      </w:r>
      <w:r w:rsidR="00226DC1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high</w:t>
      </w:r>
      <w:r w:rsidR="003F4758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reliance on </w:t>
      </w:r>
      <w:r w:rsidR="00991259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external</w:t>
      </w:r>
      <w:r w:rsidR="00835DCC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3F4758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funding</w:t>
      </w:r>
      <w:r w:rsidR="00991259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, which</w:t>
      </w:r>
      <w:r w:rsidR="00835DCC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is often</w:t>
      </w:r>
      <w:r w:rsidR="00DE7E14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3F4758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ear-mark</w:t>
      </w:r>
      <w:r w:rsidR="00835DCC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ed</w:t>
      </w:r>
      <w:r w:rsidR="003F4758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, project-based </w:t>
      </w:r>
      <w:r w:rsidR="0033733C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and fragmented</w:t>
      </w:r>
      <w:r w:rsidR="00991259" w:rsidRPr="0017277A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8"/>
      </w:r>
      <w:r w:rsidR="0033733C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</w:t>
      </w:r>
      <w:r w:rsidR="00D927C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This poses a challenge for strategic planning, coordination</w:t>
      </w:r>
      <w:r w:rsidR="00D927C0">
        <w:rPr>
          <w:rStyle w:val="normaltextrun"/>
          <w:rFonts w:asciiTheme="minorHAnsi" w:hAnsiTheme="minorHAnsi"/>
          <w:sz w:val="22"/>
          <w:szCs w:val="22"/>
          <w:lang w:val="en-US"/>
        </w:rPr>
        <w:t>,</w:t>
      </w:r>
      <w:r w:rsidR="00D927C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and relevance</w:t>
      </w:r>
      <w:r w:rsidR="00D927C0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-</w:t>
      </w:r>
      <w:r w:rsidR="00D927C0" w:rsidDel="001738A7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D927C0">
        <w:rPr>
          <w:rStyle w:val="normaltextrun"/>
          <w:rFonts w:asciiTheme="minorHAnsi" w:hAnsiTheme="minorHAnsi"/>
          <w:sz w:val="22"/>
          <w:szCs w:val="22"/>
          <w:lang w:val="en-US"/>
        </w:rPr>
        <w:t>and ultimately sustainability</w:t>
      </w:r>
      <w:r w:rsidR="00D927C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D927C0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- </w:t>
      </w:r>
      <w:r w:rsidR="00D927C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of the </w:t>
      </w:r>
      <w:r w:rsidR="00D927C0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academic </w:t>
      </w:r>
      <w:r w:rsidR="00D927C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sector at national level. </w:t>
      </w:r>
    </w:p>
    <w:p w14:paraId="2333053F" w14:textId="77777777" w:rsidR="00021789" w:rsidRDefault="00021789" w:rsidP="001727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</w:p>
    <w:p w14:paraId="7C0E9D32" w14:textId="67565F27" w:rsidR="003949EE" w:rsidRPr="0017277A" w:rsidRDefault="00991259" w:rsidP="002938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Most </w:t>
      </w:r>
      <w:r w:rsidR="00594805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international </w:t>
      </w:r>
      <w:r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funding to higher education goes to scholarships for individual students taking their degrees at universities in donor countries</w:t>
      </w:r>
      <w:r w:rsidRPr="3E471AA3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9"/>
      </w:r>
      <w:r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Accordingly, only a limited amount of the support is targeted towards strengthening academic institutions in </w:t>
      </w:r>
      <w:r w:rsidR="00594805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SSA</w:t>
      </w:r>
      <w:r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External funding </w:t>
      </w:r>
      <w:r w:rsidR="00C01315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is</w:t>
      </w:r>
      <w:r w:rsidR="0033733C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also </w:t>
      </w:r>
      <w:r w:rsidR="00B42922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typically </w:t>
      </w:r>
      <w:r w:rsidR="003F4758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dominated by </w:t>
      </w:r>
      <w:r w:rsidR="00B42922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external </w:t>
      </w:r>
      <w:r w:rsidR="00A20C17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priorities, </w:t>
      </w:r>
      <w:r w:rsidR="00E74EE3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involving North-South collaborations </w:t>
      </w:r>
      <w:r w:rsidR="00EC716F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often </w:t>
      </w:r>
      <w:r w:rsidR="005300B1">
        <w:rPr>
          <w:rStyle w:val="normaltextrun"/>
          <w:rFonts w:asciiTheme="minorHAnsi" w:hAnsiTheme="minorHAnsi"/>
          <w:sz w:val="22"/>
          <w:szCs w:val="22"/>
          <w:lang w:val="en-US"/>
        </w:rPr>
        <w:t>strongly influenced</w:t>
      </w:r>
      <w:r w:rsidR="005300B1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E74EE3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by Norther</w:t>
      </w:r>
      <w:r w:rsidR="000B38D6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n</w:t>
      </w:r>
      <w:r w:rsidR="00E74EE3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donors and researchers</w:t>
      </w:r>
      <w:r w:rsidR="00E50A97">
        <w:rPr>
          <w:rStyle w:val="normaltextrun"/>
          <w:rFonts w:asciiTheme="minorHAnsi" w:hAnsiTheme="minorHAnsi"/>
          <w:sz w:val="22"/>
          <w:szCs w:val="22"/>
          <w:lang w:val="en-US"/>
        </w:rPr>
        <w:t>’ interests and priorities</w:t>
      </w:r>
      <w:r w:rsidRPr="3E471AA3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10"/>
      </w:r>
      <w:r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</w:t>
      </w:r>
      <w:r w:rsidR="0055342F">
        <w:rPr>
          <w:rStyle w:val="normaltextrun"/>
          <w:rFonts w:asciiTheme="minorHAnsi" w:hAnsiTheme="minorHAnsi"/>
          <w:sz w:val="22"/>
          <w:szCs w:val="22"/>
          <w:lang w:val="en-US"/>
        </w:rPr>
        <w:t>The</w:t>
      </w:r>
      <w:r w:rsidR="00BD784F">
        <w:rPr>
          <w:rStyle w:val="normaltextrun"/>
          <w:rFonts w:asciiTheme="minorHAnsi" w:hAnsiTheme="minorHAnsi"/>
          <w:sz w:val="22"/>
          <w:szCs w:val="22"/>
          <w:lang w:val="en-US"/>
        </w:rPr>
        <w:t>se</w:t>
      </w:r>
      <w:r w:rsidR="0055342F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funding models have</w:t>
      </w:r>
      <w:r w:rsidR="003C6631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55342F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contribute</w:t>
      </w:r>
      <w:r w:rsidR="0055342F">
        <w:rPr>
          <w:rStyle w:val="normaltextrun"/>
          <w:rFonts w:asciiTheme="minorHAnsi" w:hAnsiTheme="minorHAnsi"/>
          <w:sz w:val="22"/>
          <w:szCs w:val="22"/>
          <w:lang w:val="en-US"/>
        </w:rPr>
        <w:t>d</w:t>
      </w:r>
      <w:r w:rsidR="0055342F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FC488C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to </w:t>
      </w:r>
      <w:r w:rsidR="0056074A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African researchers</w:t>
      </w:r>
      <w:r w:rsidR="003C6631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9733F2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collaborat</w:t>
      </w:r>
      <w:r w:rsidR="00FC488C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>ing</w:t>
      </w:r>
      <w:r w:rsidR="009733F2" w:rsidRPr="3E471AA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significantly more with researchers from other continents than with fellow researchers in the same country or region</w:t>
      </w:r>
      <w:r w:rsidR="00A36914" w:rsidRPr="00A36914">
        <w:rPr>
          <w:rStyle w:val="FootnoteReference"/>
          <w:rFonts w:asciiTheme="minorHAnsi" w:hAnsiTheme="minorHAnsi"/>
          <w:sz w:val="22"/>
          <w:szCs w:val="22"/>
          <w:lang w:val="en-US"/>
        </w:rPr>
        <w:t xml:space="preserve"> </w:t>
      </w:r>
      <w:r w:rsidR="00A36914" w:rsidRPr="3E471AA3">
        <w:rPr>
          <w:rStyle w:val="FootnoteReference"/>
          <w:rFonts w:asciiTheme="minorHAnsi" w:hAnsiTheme="minorHAnsi"/>
          <w:sz w:val="22"/>
          <w:szCs w:val="22"/>
          <w:lang w:val="en-US"/>
        </w:rPr>
        <w:footnoteReference w:id="11"/>
      </w:r>
      <w:r w:rsidR="00A36914" w:rsidRPr="3E471AA3">
        <w:rPr>
          <w:rFonts w:asciiTheme="minorHAnsi" w:hAnsiTheme="minorHAnsi"/>
          <w:sz w:val="22"/>
          <w:szCs w:val="22"/>
          <w:lang w:val="en-US"/>
        </w:rPr>
        <w:t>.</w:t>
      </w:r>
      <w:r w:rsidR="003949EE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B27BC1">
        <w:rPr>
          <w:rStyle w:val="normaltextrun"/>
          <w:rFonts w:asciiTheme="minorHAnsi" w:hAnsiTheme="minorHAnsi"/>
          <w:sz w:val="22"/>
          <w:szCs w:val="22"/>
          <w:lang w:val="en-US"/>
        </w:rPr>
        <w:t>South-South</w:t>
      </w:r>
      <w:r w:rsidR="00851798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5744EB">
        <w:rPr>
          <w:rStyle w:val="normaltextrun"/>
          <w:rFonts w:asciiTheme="minorHAnsi" w:hAnsiTheme="minorHAnsi"/>
          <w:sz w:val="22"/>
          <w:szCs w:val="22"/>
          <w:lang w:val="en-US"/>
        </w:rPr>
        <w:t>exchange</w:t>
      </w:r>
      <w:r w:rsidR="00792C0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is</w:t>
      </w:r>
      <w:r w:rsidR="00FA0DBE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DE2FAD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however </w:t>
      </w:r>
      <w:r w:rsidR="00FA0DBE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important </w:t>
      </w:r>
      <w:r w:rsidR="00792C0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as </w:t>
      </w:r>
      <w:r w:rsidR="008476AB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African </w:t>
      </w:r>
      <w:r w:rsidR="00792C03">
        <w:rPr>
          <w:rStyle w:val="normaltextrun"/>
          <w:rFonts w:asciiTheme="minorHAnsi" w:hAnsiTheme="minorHAnsi"/>
          <w:sz w:val="22"/>
          <w:szCs w:val="22"/>
          <w:lang w:val="en-US"/>
        </w:rPr>
        <w:t>countries</w:t>
      </w:r>
      <w:r w:rsidR="008476AB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often face similar challenges</w:t>
      </w:r>
      <w:r w:rsidR="001E77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</w:t>
      </w:r>
      <w:r w:rsidR="00B27BC1">
        <w:rPr>
          <w:rStyle w:val="normaltextrun"/>
          <w:rFonts w:asciiTheme="minorHAnsi" w:hAnsiTheme="minorHAnsi"/>
          <w:sz w:val="22"/>
          <w:szCs w:val="22"/>
          <w:lang w:val="en-US"/>
        </w:rPr>
        <w:t>It</w:t>
      </w:r>
      <w:r w:rsidR="001E77A5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is</w:t>
      </w:r>
      <w:r w:rsidR="007A5CA2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3949EE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also useful for reducing risks in relation to crises and conflicts</w:t>
      </w:r>
      <w:r w:rsidR="00DF36D4" w:rsidRPr="2955E3DC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e.g.</w:t>
      </w:r>
      <w:r w:rsidR="007F0950" w:rsidRPr="2955E3DC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allowing for </w:t>
      </w:r>
      <w:r w:rsidR="00225A20" w:rsidRPr="2955E3DC">
        <w:rPr>
          <w:rStyle w:val="normaltextrun"/>
          <w:rFonts w:asciiTheme="minorHAnsi" w:hAnsiTheme="minorHAnsi"/>
          <w:sz w:val="22"/>
          <w:szCs w:val="22"/>
          <w:lang w:val="en-US"/>
        </w:rPr>
        <w:t>student</w:t>
      </w:r>
      <w:r w:rsidR="004B66FE" w:rsidRPr="2955E3DC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and s</w:t>
      </w:r>
      <w:r w:rsidR="00225A20" w:rsidRPr="2955E3DC">
        <w:rPr>
          <w:rStyle w:val="normaltextrun"/>
          <w:rFonts w:asciiTheme="minorHAnsi" w:hAnsiTheme="minorHAnsi"/>
          <w:sz w:val="22"/>
          <w:szCs w:val="22"/>
          <w:lang w:val="en-US"/>
        </w:rPr>
        <w:t>cholar mobility</w:t>
      </w:r>
      <w:r w:rsidR="003949EE" w:rsidRPr="2955E3DC">
        <w:rPr>
          <w:rStyle w:val="normaltextrun"/>
          <w:rFonts w:asciiTheme="minorHAnsi" w:hAnsiTheme="minorHAnsi"/>
          <w:sz w:val="22"/>
          <w:szCs w:val="22"/>
          <w:lang w:val="en-US"/>
        </w:rPr>
        <w:t>. </w:t>
      </w:r>
      <w:r w:rsidR="003949EE" w:rsidRPr="2955E3DC">
        <w:rPr>
          <w:rStyle w:val="normaltextrun"/>
          <w:rFonts w:asciiTheme="minorHAnsi" w:hAnsiTheme="minorHAnsi"/>
          <w:color w:val="FF0000"/>
          <w:sz w:val="22"/>
          <w:szCs w:val="22"/>
          <w:shd w:val="clear" w:color="auto" w:fill="FFFFFF"/>
          <w:lang w:val="en-US"/>
        </w:rPr>
        <w:t xml:space="preserve"> </w:t>
      </w:r>
    </w:p>
    <w:p w14:paraId="61C9A83A" w14:textId="77777777" w:rsidR="00991259" w:rsidRPr="0017277A" w:rsidRDefault="00991259" w:rsidP="001727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</w:p>
    <w:p w14:paraId="4F9F4293" w14:textId="3B830ED3" w:rsidR="00EF2B9A" w:rsidRPr="0017277A" w:rsidRDefault="003F4758" w:rsidP="001727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</w:pP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The academic sector is also a persistently unequal sector. Women, people with disabilities, cultural and ethnic minorities, and indigenous groups are particularly underrepresented. At a time when several states in </w:t>
      </w:r>
      <w:r w:rsidR="00991259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SSA</w:t>
      </w: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are moving in an authoritarian direction, academic freedom is also under increasing pressure</w:t>
      </w:r>
      <w:r w:rsidR="00E45856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. </w:t>
      </w:r>
    </w:p>
    <w:p w14:paraId="1D2CEB0A" w14:textId="77777777" w:rsidR="00824073" w:rsidRDefault="00824073" w:rsidP="001727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52E895F" w14:textId="77777777" w:rsidR="00824073" w:rsidRDefault="00824073" w:rsidP="001727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FE6F05D" w14:textId="77777777" w:rsidR="00600B19" w:rsidRDefault="00600B19" w:rsidP="001727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9979899" w14:textId="4EB63A49" w:rsidR="00176C8D" w:rsidRDefault="0088366D" w:rsidP="001727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  <w:r w:rsidRPr="00026181">
        <w:rPr>
          <w:rStyle w:val="normaltextrun"/>
          <w:rFonts w:asciiTheme="minorHAnsi" w:hAnsiTheme="minorHAnsi" w:cstheme="minorHAnsi"/>
          <w:b/>
          <w:bCs/>
          <w:lang w:val="en-US"/>
        </w:rPr>
        <w:lastRenderedPageBreak/>
        <w:t xml:space="preserve">What will </w:t>
      </w:r>
      <w:proofErr w:type="spellStart"/>
      <w:r w:rsidRPr="00026181">
        <w:rPr>
          <w:rStyle w:val="normaltextrun"/>
          <w:rFonts w:asciiTheme="minorHAnsi" w:hAnsiTheme="minorHAnsi" w:cstheme="minorHAnsi"/>
          <w:b/>
          <w:bCs/>
          <w:lang w:val="en-US"/>
        </w:rPr>
        <w:t>Norad</w:t>
      </w:r>
      <w:proofErr w:type="spellEnd"/>
      <w:r w:rsidRPr="00026181">
        <w:rPr>
          <w:rStyle w:val="normaltextrun"/>
          <w:rFonts w:asciiTheme="minorHAnsi" w:hAnsiTheme="minorHAnsi" w:cstheme="minorHAnsi"/>
          <w:b/>
          <w:bCs/>
          <w:lang w:val="en-US"/>
        </w:rPr>
        <w:t xml:space="preserve"> contribute to? </w:t>
      </w:r>
    </w:p>
    <w:p w14:paraId="3BC5A32B" w14:textId="5BE8057B" w:rsidR="002B622B" w:rsidRPr="0017277A" w:rsidRDefault="00991259" w:rsidP="0017277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The</w:t>
      </w:r>
      <w:r w:rsidR="002B622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portfolio on higher education and research will contribute to </w:t>
      </w:r>
      <w:r w:rsidR="002B622B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>an academic sector able to deliver on its social mission</w:t>
      </w:r>
      <w:r w:rsidR="002B622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. </w:t>
      </w:r>
      <w:r w:rsidR="00EA328E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The</w:t>
      </w:r>
      <w:r w:rsidR="00EA328E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 xml:space="preserve"> focus </w:t>
      </w:r>
      <w:r w:rsidR="00F3105B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 xml:space="preserve">will be </w:t>
      </w:r>
      <w:r w:rsidR="00B01672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 xml:space="preserve">in the region with the most pressing needs, i.e. </w:t>
      </w:r>
      <w:r w:rsidR="00EA328E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 xml:space="preserve"> the SSA region</w:t>
      </w:r>
      <w:r w:rsidR="004A7263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GB"/>
        </w:rPr>
        <w:t>.</w:t>
      </w:r>
      <w:r w:rsidR="004A7263" w:rsidRPr="0017277A">
        <w:rPr>
          <w:rFonts w:asciiTheme="minorHAnsi" w:hAnsiTheme="minorHAnsi" w:cs="Segoe UI"/>
          <w:color w:val="44546A"/>
          <w:sz w:val="18"/>
          <w:szCs w:val="18"/>
          <w:lang w:val="en-US"/>
        </w:rPr>
        <w:t xml:space="preserve"> </w:t>
      </w:r>
      <w:r w:rsidR="002B622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Norad will focus on </w:t>
      </w:r>
      <w:r w:rsidR="0017277A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three</w:t>
      </w:r>
      <w:r w:rsidR="0096307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outcomes</w:t>
      </w:r>
      <w:r w:rsidR="002B622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: </w:t>
      </w:r>
      <w:r w:rsidR="002B622B" w:rsidRPr="0017277A">
        <w:rPr>
          <w:rStyle w:val="eop"/>
          <w:rFonts w:asciiTheme="minorHAnsi" w:hAnsiTheme="minorHAnsi"/>
          <w:sz w:val="22"/>
          <w:szCs w:val="22"/>
          <w:lang w:val="en-US"/>
        </w:rPr>
        <w:t> </w:t>
      </w:r>
    </w:p>
    <w:p w14:paraId="033158C0" w14:textId="757CB17B" w:rsidR="00A55330" w:rsidRPr="0017277A" w:rsidRDefault="005E6F18" w:rsidP="0017277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0017277A">
        <w:rPr>
          <w:rFonts w:asciiTheme="minorHAnsi" w:hAnsiTheme="minorHAnsi"/>
          <w:sz w:val="22"/>
          <w:szCs w:val="22"/>
          <w:lang w:val="en-GB"/>
        </w:rPr>
        <w:t xml:space="preserve">Academic institutions in SSA provide high quality education and </w:t>
      </w:r>
      <w:proofErr w:type="gramStart"/>
      <w:r w:rsidRPr="0017277A">
        <w:rPr>
          <w:rFonts w:asciiTheme="minorHAnsi" w:hAnsiTheme="minorHAnsi"/>
          <w:sz w:val="22"/>
          <w:szCs w:val="22"/>
          <w:lang w:val="en-GB"/>
        </w:rPr>
        <w:t>research</w:t>
      </w:r>
      <w:proofErr w:type="gramEnd"/>
    </w:p>
    <w:p w14:paraId="76038E83" w14:textId="4BB1ABDA" w:rsidR="006B00E3" w:rsidRPr="0017277A" w:rsidRDefault="001042AB" w:rsidP="0017277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Funding to the </w:t>
      </w:r>
      <w:r w:rsidR="0017277A" w:rsidRPr="0017277A">
        <w:rPr>
          <w:rStyle w:val="normaltextrun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academic sector </w:t>
      </w:r>
      <w:r w:rsidR="0095784E" w:rsidRPr="0017277A">
        <w:rPr>
          <w:rStyle w:val="normaltextrun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focuses on</w:t>
      </w:r>
      <w:r w:rsidRPr="0017277A">
        <w:rPr>
          <w:rStyle w:val="normaltextrun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institutional capacity </w:t>
      </w:r>
      <w:r w:rsidR="0095784E" w:rsidRPr="0017277A">
        <w:rPr>
          <w:rStyle w:val="normaltextrun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and</w:t>
      </w:r>
      <w:r w:rsidRPr="0017277A">
        <w:rPr>
          <w:rStyle w:val="normaltextrun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 xml:space="preserve"> local agenda</w:t>
      </w:r>
      <w:r w:rsidR="0017277A" w:rsidRPr="0017277A">
        <w:rPr>
          <w:rStyle w:val="normaltextrun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-</w:t>
      </w:r>
      <w:proofErr w:type="gramStart"/>
      <w:r w:rsidRPr="0017277A">
        <w:rPr>
          <w:rStyle w:val="normaltextrun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setting</w:t>
      </w:r>
      <w:proofErr w:type="gramEnd"/>
      <w:r w:rsidRPr="0017277A">
        <w:rPr>
          <w:rStyle w:val="eop"/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 </w:t>
      </w:r>
      <w:r w:rsidR="002B622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 </w:t>
      </w:r>
      <w:r w:rsidR="002B622B" w:rsidRPr="0017277A">
        <w:rPr>
          <w:rStyle w:val="eop"/>
          <w:rFonts w:asciiTheme="minorHAnsi" w:hAnsiTheme="minorHAnsi"/>
          <w:sz w:val="22"/>
          <w:szCs w:val="22"/>
          <w:lang w:val="en-US"/>
        </w:rPr>
        <w:t> </w:t>
      </w:r>
    </w:p>
    <w:p w14:paraId="63DD2142" w14:textId="742D5C19" w:rsidR="00C85A66" w:rsidRPr="0017277A" w:rsidRDefault="00295FDE" w:rsidP="0017277A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17277A">
        <w:rPr>
          <w:rFonts w:asciiTheme="minorHAnsi" w:hAnsiTheme="minorHAnsi"/>
          <w:sz w:val="22"/>
          <w:szCs w:val="22"/>
          <w:lang w:val="en-GB"/>
        </w:rPr>
        <w:t>Coherence in the academic ecosystem in Tanzania</w:t>
      </w:r>
    </w:p>
    <w:p w14:paraId="1BB74523" w14:textId="77777777" w:rsidR="00581E54" w:rsidRPr="0017277A" w:rsidRDefault="00581E54" w:rsidP="001727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A0DA577" w14:textId="6B30C02C" w:rsidR="00176C8D" w:rsidRDefault="00A63F74" w:rsidP="001727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  <w:r w:rsidRPr="00026181">
        <w:rPr>
          <w:rStyle w:val="normaltextrun"/>
          <w:rFonts w:asciiTheme="minorHAnsi" w:hAnsiTheme="minorHAnsi" w:cstheme="minorHAnsi"/>
          <w:b/>
          <w:bCs/>
          <w:lang w:val="en-US"/>
        </w:rPr>
        <w:t xml:space="preserve">How will the interventions contribute to goal achievement? (Theory of Change - </w:t>
      </w:r>
      <w:proofErr w:type="spellStart"/>
      <w:r w:rsidRPr="00026181">
        <w:rPr>
          <w:rStyle w:val="normaltextrun"/>
          <w:rFonts w:asciiTheme="minorHAnsi" w:hAnsiTheme="minorHAnsi" w:cstheme="minorHAnsi"/>
          <w:b/>
          <w:bCs/>
          <w:lang w:val="en-US"/>
        </w:rPr>
        <w:t>ToC</w:t>
      </w:r>
      <w:proofErr w:type="spellEnd"/>
      <w:r w:rsidRPr="00026181">
        <w:rPr>
          <w:rStyle w:val="normaltextrun"/>
          <w:rFonts w:asciiTheme="minorHAnsi" w:hAnsiTheme="minorHAnsi" w:cstheme="minorHAnsi"/>
          <w:b/>
          <w:bCs/>
          <w:lang w:val="en-US"/>
        </w:rPr>
        <w:t>)</w:t>
      </w:r>
    </w:p>
    <w:p w14:paraId="00891FBC" w14:textId="6E3A01DB" w:rsidR="0017277A" w:rsidRPr="0017277A" w:rsidRDefault="00E45856" w:rsidP="0017277A">
      <w:pPr>
        <w:spacing w:line="240" w:lineRule="auto"/>
        <w:rPr>
          <w:rFonts w:cs="Times New Roman"/>
          <w:sz w:val="22"/>
          <w:highlight w:val="yellow"/>
          <w:lang w:val="en-US"/>
        </w:rPr>
      </w:pPr>
      <w:r w:rsidRPr="0017277A">
        <w:rPr>
          <w:rStyle w:val="normaltextrun"/>
          <w:rFonts w:cs="Times New Roman"/>
          <w:sz w:val="22"/>
          <w:shd w:val="clear" w:color="auto" w:fill="FFFFFF"/>
          <w:lang w:val="en-GB"/>
        </w:rPr>
        <w:t>With</w:t>
      </w:r>
      <w:r w:rsidR="0095784E" w:rsidRPr="0017277A">
        <w:rPr>
          <w:rStyle w:val="normaltextrun"/>
          <w:rFonts w:cs="Times New Roman"/>
          <w:sz w:val="22"/>
          <w:shd w:val="clear" w:color="auto" w:fill="FFFFFF"/>
          <w:lang w:val="en-GB"/>
        </w:rPr>
        <w:t xml:space="preserve"> a partnership approach</w:t>
      </w:r>
      <w:r w:rsidRPr="0017277A">
        <w:rPr>
          <w:rStyle w:val="normaltextrun"/>
          <w:rFonts w:cs="Times New Roman"/>
          <w:sz w:val="22"/>
          <w:shd w:val="clear" w:color="auto" w:fill="FFFFFF"/>
          <w:lang w:val="en-GB"/>
        </w:rPr>
        <w:t xml:space="preserve"> that </w:t>
      </w:r>
      <w:r w:rsidR="0095784E" w:rsidRPr="0017277A">
        <w:rPr>
          <w:rStyle w:val="normaltextrun"/>
          <w:rFonts w:cs="Times New Roman"/>
          <w:sz w:val="22"/>
          <w:shd w:val="clear" w:color="auto" w:fill="FFFFFF"/>
          <w:lang w:val="en-GB"/>
        </w:rPr>
        <w:t xml:space="preserve">adopts multiple strategies and intervention categories, </w:t>
      </w:r>
      <w:proofErr w:type="spellStart"/>
      <w:r w:rsidR="0095784E" w:rsidRPr="0017277A">
        <w:rPr>
          <w:rStyle w:val="normaltextrun"/>
          <w:rFonts w:cs="Times New Roman"/>
          <w:sz w:val="22"/>
          <w:shd w:val="clear" w:color="auto" w:fill="FFFFFF"/>
          <w:lang w:val="en-GB"/>
        </w:rPr>
        <w:t>Norad’s</w:t>
      </w:r>
      <w:proofErr w:type="spellEnd"/>
      <w:r w:rsidR="0095784E" w:rsidRPr="0017277A">
        <w:rPr>
          <w:rStyle w:val="normaltextrun"/>
          <w:rFonts w:cs="Times New Roman"/>
          <w:sz w:val="22"/>
          <w:shd w:val="clear" w:color="auto" w:fill="FFFFFF"/>
          <w:lang w:val="en-GB"/>
        </w:rPr>
        <w:t xml:space="preserve"> portfolio for higher education and research aims to promote systemic change and thus more sustainable effects at sector level. </w:t>
      </w:r>
      <w:r w:rsidR="000A411E" w:rsidRPr="0017277A">
        <w:rPr>
          <w:rStyle w:val="normaltextrun"/>
          <w:sz w:val="22"/>
          <w:shd w:val="clear" w:color="auto" w:fill="FFFFFF"/>
          <w:lang w:val="en-GB"/>
        </w:rPr>
        <w:t xml:space="preserve">Assumptions have been identified </w:t>
      </w:r>
      <w:r w:rsidR="000A411E" w:rsidRPr="0017277A">
        <w:rPr>
          <w:rFonts w:cs="Times New Roman"/>
          <w:sz w:val="22"/>
          <w:lang w:val="en-US"/>
        </w:rPr>
        <w:t xml:space="preserve">and needs for further investigation and follow-up </w:t>
      </w:r>
      <w:r w:rsidR="000A411E" w:rsidRPr="0017277A">
        <w:rPr>
          <w:sz w:val="22"/>
          <w:lang w:val="en-US"/>
        </w:rPr>
        <w:t>have been incorporated</w:t>
      </w:r>
      <w:r w:rsidR="000A411E" w:rsidRPr="0017277A">
        <w:rPr>
          <w:rFonts w:cs="Times New Roman"/>
          <w:sz w:val="22"/>
          <w:lang w:val="en-US"/>
        </w:rPr>
        <w:t xml:space="preserve"> into the portfolio’s </w:t>
      </w:r>
      <w:r w:rsidR="00313130" w:rsidRPr="006E5708">
        <w:rPr>
          <w:sz w:val="22"/>
          <w:lang w:val="en-US"/>
        </w:rPr>
        <w:t>Knowledge Plan.</w:t>
      </w:r>
      <w:r w:rsidR="00313130">
        <w:rPr>
          <w:lang w:val="en-US"/>
        </w:rPr>
        <w:t xml:space="preserve"> </w:t>
      </w:r>
      <w:r w:rsidR="000A411E" w:rsidRPr="0017277A">
        <w:rPr>
          <w:rStyle w:val="eop"/>
          <w:sz w:val="22"/>
          <w:lang w:val="en-US"/>
        </w:rPr>
        <w:t xml:space="preserve">One of the assumptions is that national authorities in SSA monitor the needs of the academic system (incl. the labor market) and </w:t>
      </w:r>
      <w:proofErr w:type="gramStart"/>
      <w:r w:rsidR="000A411E" w:rsidRPr="0017277A">
        <w:rPr>
          <w:rStyle w:val="eop"/>
          <w:sz w:val="22"/>
          <w:lang w:val="en-US"/>
        </w:rPr>
        <w:t>are able to</w:t>
      </w:r>
      <w:proofErr w:type="gramEnd"/>
      <w:r w:rsidR="000A411E" w:rsidRPr="0017277A">
        <w:rPr>
          <w:rStyle w:val="eop"/>
          <w:sz w:val="22"/>
          <w:lang w:val="en-US"/>
        </w:rPr>
        <w:t xml:space="preserve"> make priorities and implement adjustments accordingly. This will be followed closely in Outcome 3. </w:t>
      </w:r>
      <w:r w:rsidR="0017277A" w:rsidRPr="0017277A">
        <w:rPr>
          <w:rStyle w:val="eop"/>
          <w:sz w:val="22"/>
          <w:lang w:val="en-US"/>
        </w:rPr>
        <w:t xml:space="preserve">Another is that </w:t>
      </w:r>
      <w:r w:rsidR="0017277A" w:rsidRPr="0017277A">
        <w:rPr>
          <w:rFonts w:cs="Times New Roman"/>
          <w:sz w:val="22"/>
          <w:lang w:val="en-US"/>
        </w:rPr>
        <w:t xml:space="preserve">more faculty holding PhDs and increased availability of research funding will enhance the quality of the educational programs and research. This will be followed up under Outcome 1. </w:t>
      </w:r>
    </w:p>
    <w:p w14:paraId="5275B0F5" w14:textId="28890D9C" w:rsidR="00DA1E1D" w:rsidRPr="0017277A" w:rsidRDefault="0053307D" w:rsidP="001727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Through </w:t>
      </w:r>
      <w:r w:rsidRPr="0017277A">
        <w:rPr>
          <w:rStyle w:val="normaltextrun"/>
          <w:rFonts w:asciiTheme="minorHAnsi" w:hAnsiTheme="minorHAnsi"/>
          <w:sz w:val="22"/>
          <w:szCs w:val="22"/>
          <w:u w:val="single"/>
          <w:lang w:val="en-US"/>
        </w:rPr>
        <w:t>financial support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to</w:t>
      </w:r>
      <w:r w:rsidR="00A835B6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capacity </w:t>
      </w:r>
      <w:r w:rsidR="00A15A22">
        <w:rPr>
          <w:rStyle w:val="normaltextrun"/>
          <w:rFonts w:asciiTheme="minorHAnsi" w:hAnsiTheme="minorHAnsi"/>
          <w:sz w:val="22"/>
          <w:szCs w:val="22"/>
          <w:lang w:val="en-US"/>
        </w:rPr>
        <w:t>strengthening</w:t>
      </w:r>
      <w:r w:rsidR="00A835B6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A15A22">
        <w:rPr>
          <w:rStyle w:val="normaltextrun"/>
          <w:rFonts w:asciiTheme="minorHAnsi" w:hAnsiTheme="minorHAnsi"/>
          <w:sz w:val="22"/>
          <w:szCs w:val="22"/>
          <w:lang w:val="en-US"/>
        </w:rPr>
        <w:t>of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C01315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higher education </w:t>
      </w:r>
      <w:r w:rsidR="00C01315" w:rsidRPr="00F84C4D">
        <w:rPr>
          <w:rStyle w:val="normaltextrun"/>
          <w:rFonts w:asciiTheme="minorHAnsi" w:hAnsiTheme="minorHAnsi"/>
          <w:sz w:val="22"/>
          <w:szCs w:val="22"/>
          <w:lang w:val="en-US"/>
        </w:rPr>
        <w:t>institutions</w:t>
      </w:r>
      <w:r w:rsidR="0095784E" w:rsidRPr="00F84C4D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and</w:t>
      </w:r>
      <w:r w:rsidR="0095784E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research councils</w:t>
      </w:r>
      <w:r w:rsidR="00840507">
        <w:rPr>
          <w:rStyle w:val="normaltextrun"/>
          <w:rFonts w:asciiTheme="minorHAnsi" w:hAnsiTheme="minorHAnsi"/>
          <w:sz w:val="22"/>
          <w:szCs w:val="22"/>
          <w:lang w:val="en-US"/>
        </w:rPr>
        <w:t>/institutions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B136F1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in SSA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="0041168D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Norad</w:t>
      </w:r>
      <w:proofErr w:type="spellEnd"/>
      <w:r w:rsidR="0041168D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will 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strengthen </w:t>
      </w:r>
      <w:r w:rsidR="00C01315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the</w:t>
      </w:r>
      <w:r w:rsidR="008A5D6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quality education and research</w:t>
      </w:r>
      <w:r w:rsidR="00032299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0A411E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delivered </w:t>
      </w:r>
      <w:r w:rsidR="00032299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(</w:t>
      </w:r>
      <w:r w:rsidR="00802657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Outcome 1</w:t>
      </w:r>
      <w:r w:rsidR="00032299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)</w:t>
      </w:r>
      <w:r w:rsidR="008A5D6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.</w:t>
      </w:r>
      <w:r w:rsidR="007D08D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0A411E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Support may also be provided to</w:t>
      </w:r>
      <w:r w:rsidR="007D08D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7D08DB" w:rsidRPr="0017277A">
        <w:rPr>
          <w:rFonts w:asciiTheme="minorHAnsi" w:hAnsiTheme="minorHAnsi"/>
          <w:sz w:val="22"/>
          <w:szCs w:val="22"/>
          <w:lang w:val="en-US"/>
        </w:rPr>
        <w:t xml:space="preserve">other </w:t>
      </w:r>
      <w:proofErr w:type="gramStart"/>
      <w:r w:rsidR="007D08DB" w:rsidRPr="0017277A">
        <w:rPr>
          <w:rFonts w:asciiTheme="minorHAnsi" w:hAnsiTheme="minorHAnsi"/>
          <w:sz w:val="22"/>
          <w:szCs w:val="22"/>
          <w:lang w:val="en-US"/>
        </w:rPr>
        <w:t>actors</w:t>
      </w:r>
      <w:proofErr w:type="gramEnd"/>
      <w:r w:rsidR="007D08DB" w:rsidRPr="0017277A">
        <w:rPr>
          <w:rFonts w:asciiTheme="minorHAnsi" w:hAnsiTheme="minorHAnsi"/>
          <w:sz w:val="22"/>
          <w:szCs w:val="22"/>
          <w:lang w:val="en-US"/>
        </w:rPr>
        <w:t xml:space="preserve"> key to the academic ecosystem.</w:t>
      </w:r>
      <w:r w:rsidR="008A5D6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Specific interventions </w:t>
      </w:r>
      <w:r w:rsidR="00802657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may include:</w:t>
      </w:r>
    </w:p>
    <w:p w14:paraId="55898A6D" w14:textId="1EB5A08F" w:rsidR="00DA1E1D" w:rsidRPr="00D93432" w:rsidRDefault="006F041D" w:rsidP="0017277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S</w:t>
      </w:r>
      <w:r w:rsidR="00FE4C67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trengthening the </w:t>
      </w:r>
      <w:r w:rsidR="00FE4C67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>competence of</w:t>
      </w:r>
      <w:r w:rsidR="00612E30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 xml:space="preserve"> faculty</w:t>
      </w:r>
      <w:r w:rsidR="00F920F7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3211B6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at </w:t>
      </w:r>
      <w:r w:rsidR="00F84C4D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higher education </w:t>
      </w:r>
      <w:r w:rsidR="00F84C4D" w:rsidRPr="00F84C4D">
        <w:rPr>
          <w:rStyle w:val="normaltextrun"/>
          <w:rFonts w:asciiTheme="minorHAnsi" w:hAnsiTheme="minorHAnsi"/>
          <w:sz w:val="22"/>
          <w:szCs w:val="22"/>
          <w:lang w:val="en-US"/>
        </w:rPr>
        <w:t>institutions</w:t>
      </w:r>
      <w:r w:rsidR="00F920F7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0B16B3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t</w:t>
      </w:r>
      <w:r w:rsidR="00367782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hroug</w:t>
      </w:r>
      <w:r w:rsidR="001E632B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h</w:t>
      </w:r>
      <w:r w:rsidR="00FE4C67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scholarships </w:t>
      </w:r>
      <w:r w:rsidR="00F720B1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at </w:t>
      </w:r>
      <w:r w:rsidR="00630785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post</w:t>
      </w:r>
      <w:r w:rsidR="00D93432">
        <w:rPr>
          <w:rStyle w:val="normaltextrun"/>
          <w:rFonts w:asciiTheme="minorHAnsi" w:hAnsiTheme="minorHAnsi"/>
          <w:sz w:val="22"/>
          <w:szCs w:val="22"/>
          <w:lang w:val="en-US"/>
        </w:rPr>
        <w:t>-</w:t>
      </w:r>
      <w:r w:rsidR="00630785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graduate </w:t>
      </w:r>
      <w:r w:rsidR="00F720B1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levels</w:t>
      </w:r>
      <w:r w:rsidR="00D86853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, 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mento</w:t>
      </w:r>
      <w:r w:rsidR="00AC7844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r 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programs</w:t>
      </w:r>
      <w:r w:rsidR="00D93432">
        <w:rPr>
          <w:rStyle w:val="normaltextrun"/>
          <w:rFonts w:asciiTheme="minorHAnsi" w:hAnsiTheme="minorHAnsi"/>
          <w:sz w:val="22"/>
          <w:szCs w:val="22"/>
          <w:lang w:val="en-US"/>
        </w:rPr>
        <w:t>,</w:t>
      </w:r>
      <w:r w:rsidR="00B136F1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research schools</w:t>
      </w:r>
      <w:r w:rsidR="000A411E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etc</w:t>
      </w:r>
      <w:r w:rsidR="00744B23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</w:t>
      </w:r>
      <w:r w:rsidR="000101BC">
        <w:rPr>
          <w:rStyle w:val="normaltextrun"/>
          <w:rFonts w:asciiTheme="minorHAnsi" w:hAnsiTheme="minorHAnsi"/>
          <w:sz w:val="22"/>
          <w:szCs w:val="22"/>
          <w:lang w:val="en-US"/>
        </w:rPr>
        <w:t>D</w:t>
      </w:r>
      <w:r w:rsidR="00D93432" w:rsidRPr="00D93432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egrees will </w:t>
      </w:r>
      <w:r w:rsidR="000101BC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mainly </w:t>
      </w:r>
      <w:r w:rsidR="00D93432" w:rsidRPr="00D93432">
        <w:rPr>
          <w:rStyle w:val="normaltextrun"/>
          <w:rFonts w:asciiTheme="minorHAnsi" w:hAnsiTheme="minorHAnsi"/>
          <w:sz w:val="22"/>
          <w:szCs w:val="22"/>
          <w:lang w:val="en-US"/>
        </w:rPr>
        <w:t>be taken nationally/regionally in SSA.</w:t>
      </w:r>
    </w:p>
    <w:p w14:paraId="34035532" w14:textId="1B3FB054" w:rsidR="00125329" w:rsidRPr="0017277A" w:rsidRDefault="00B136F1" w:rsidP="0017277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Strengthening of </w:t>
      </w:r>
      <w:r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>systems for quality assurance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of </w:t>
      </w:r>
      <w:r w:rsidR="00AE4331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educational programs and 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research</w:t>
      </w:r>
      <w:r w:rsidR="009E196A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, incl. small-scale infrastructure development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</w:p>
    <w:p w14:paraId="5445F53C" w14:textId="2CB613BC" w:rsidR="00802657" w:rsidRPr="0017277A" w:rsidRDefault="005E1012" w:rsidP="0017277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I</w:t>
      </w:r>
      <w:r w:rsidR="00892F9D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ncreasing 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the </w:t>
      </w:r>
      <w:r w:rsidR="00F15935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>availability</w:t>
      </w:r>
      <w:r w:rsidR="004757CE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D93432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 xml:space="preserve">of </w:t>
      </w:r>
      <w:r w:rsidR="003E2EC7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 xml:space="preserve">research </w:t>
      </w:r>
      <w:r w:rsidR="00C01504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>funding</w:t>
      </w:r>
      <w:r w:rsidR="00C01504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>,</w:t>
      </w:r>
      <w:r w:rsidR="00C01504" w:rsidRPr="00C01504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D209C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the </w:t>
      </w:r>
      <w:r w:rsidR="00C01504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quality of </w:t>
      </w:r>
      <w:r w:rsidR="00C01504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research management</w:t>
      </w:r>
      <w:r w:rsidR="00C01504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systems</w:t>
      </w:r>
      <w:r w:rsidR="00D209C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BB7A47" w:rsidRPr="00D209CA">
        <w:rPr>
          <w:rStyle w:val="normaltextrun"/>
          <w:rFonts w:asciiTheme="minorHAnsi" w:hAnsiTheme="minorHAnsi"/>
          <w:sz w:val="22"/>
          <w:szCs w:val="22"/>
          <w:lang w:val="en-US"/>
        </w:rPr>
        <w:t>and</w:t>
      </w:r>
      <w:r w:rsidR="00D93432" w:rsidRPr="00D93432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publications</w:t>
      </w:r>
      <w:r w:rsidR="001375DF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</w:t>
      </w:r>
    </w:p>
    <w:p w14:paraId="50AF04AB" w14:textId="36F8169A" w:rsidR="00612E30" w:rsidRPr="0017277A" w:rsidRDefault="007D08DB" w:rsidP="0017277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Promotion of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802657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 xml:space="preserve">South-South </w:t>
      </w:r>
      <w:r w:rsidR="00612E30" w:rsidRPr="0017277A">
        <w:rPr>
          <w:rStyle w:val="normaltextrun"/>
          <w:rFonts w:asciiTheme="minorHAnsi" w:hAnsiTheme="minorHAnsi"/>
          <w:b/>
          <w:bCs/>
          <w:sz w:val="22"/>
          <w:szCs w:val="22"/>
          <w:lang w:val="en-US"/>
        </w:rPr>
        <w:t>collaboration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between strong and less advanced universities</w:t>
      </w:r>
      <w:r w:rsidR="002E5183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and research councils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. </w:t>
      </w:r>
    </w:p>
    <w:p w14:paraId="62AE4C69" w14:textId="755C5530" w:rsidR="00967DB8" w:rsidRPr="0017277A" w:rsidRDefault="00B136F1" w:rsidP="0017277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shd w:val="clear" w:color="auto" w:fill="FFFFFF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Support to </w:t>
      </w:r>
      <w:r w:rsidRPr="0017277A">
        <w:rPr>
          <w:rFonts w:asciiTheme="minorHAnsi" w:hAnsiTheme="minorHAnsi"/>
          <w:sz w:val="22"/>
          <w:szCs w:val="22"/>
          <w:lang w:val="en-US"/>
        </w:rPr>
        <w:t xml:space="preserve">initiatives to enhance </w:t>
      </w:r>
      <w:r w:rsidRPr="0017277A">
        <w:rPr>
          <w:rFonts w:asciiTheme="minorHAnsi" w:hAnsiTheme="minorHAnsi"/>
          <w:b/>
          <w:bCs/>
          <w:sz w:val="22"/>
          <w:szCs w:val="22"/>
          <w:lang w:val="en-US"/>
        </w:rPr>
        <w:t>inclusion</w:t>
      </w:r>
      <w:r w:rsidRPr="0017277A">
        <w:rPr>
          <w:rFonts w:asciiTheme="minorHAnsi" w:hAnsiTheme="minorHAnsi"/>
          <w:sz w:val="22"/>
          <w:szCs w:val="22"/>
          <w:lang w:val="en-US"/>
        </w:rPr>
        <w:t xml:space="preserve"> and </w:t>
      </w:r>
      <w:r w:rsidRPr="0017277A">
        <w:rPr>
          <w:rFonts w:asciiTheme="minorHAnsi" w:hAnsiTheme="minorHAnsi"/>
          <w:b/>
          <w:bCs/>
          <w:sz w:val="22"/>
          <w:szCs w:val="22"/>
          <w:lang w:val="en-US"/>
        </w:rPr>
        <w:t>academic freedom</w:t>
      </w:r>
      <w:r w:rsidRPr="0017277A">
        <w:rPr>
          <w:rFonts w:asciiTheme="minorHAnsi" w:hAnsiTheme="minorHAnsi"/>
          <w:sz w:val="22"/>
          <w:szCs w:val="22"/>
          <w:lang w:val="en-US"/>
        </w:rPr>
        <w:t>.</w:t>
      </w:r>
    </w:p>
    <w:p w14:paraId="19E6080A" w14:textId="77777777" w:rsidR="00B136F1" w:rsidRPr="0017277A" w:rsidRDefault="00B136F1" w:rsidP="0017277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</w:pPr>
    </w:p>
    <w:p w14:paraId="183E6892" w14:textId="659E73DA" w:rsidR="007D08DB" w:rsidRPr="0017277A" w:rsidRDefault="00885F0F" w:rsidP="001727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T</w:t>
      </w:r>
      <w:r w:rsidR="00612E30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hrough </w:t>
      </w:r>
      <w:r w:rsidR="00A00CC3" w:rsidRPr="0017277A">
        <w:rPr>
          <w:rStyle w:val="normaltextrun"/>
          <w:rFonts w:asciiTheme="minorHAnsi" w:hAnsiTheme="minorHAnsi"/>
          <w:sz w:val="22"/>
          <w:szCs w:val="22"/>
          <w:u w:val="single"/>
          <w:shd w:val="clear" w:color="auto" w:fill="FFFFFF"/>
          <w:lang w:val="en-US"/>
        </w:rPr>
        <w:t>st</w:t>
      </w:r>
      <w:r w:rsidR="00550770" w:rsidRPr="0017277A">
        <w:rPr>
          <w:rStyle w:val="normaltextrun"/>
          <w:rFonts w:asciiTheme="minorHAnsi" w:hAnsiTheme="minorHAnsi"/>
          <w:sz w:val="22"/>
          <w:szCs w:val="22"/>
          <w:u w:val="single"/>
          <w:shd w:val="clear" w:color="auto" w:fill="FFFFFF"/>
          <w:lang w:val="en-US"/>
        </w:rPr>
        <w:t>rategic engagement</w:t>
      </w:r>
      <w:r w:rsidR="008E27C7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</w:t>
      </w:r>
      <w:r w:rsidR="007D08DB" w:rsidRPr="0017277A">
        <w:rPr>
          <w:rFonts w:asciiTheme="minorHAnsi" w:hAnsiTheme="minorHAnsi"/>
          <w:sz w:val="22"/>
          <w:szCs w:val="22"/>
          <w:lang w:val="en-US"/>
        </w:rPr>
        <w:t>with other donors</w:t>
      </w:r>
      <w:r w:rsidR="003242CC" w:rsidRPr="0017277A">
        <w:rPr>
          <w:rFonts w:asciiTheme="minorHAnsi" w:hAnsiTheme="minorHAnsi"/>
          <w:sz w:val="22"/>
          <w:szCs w:val="22"/>
          <w:lang w:val="en-US"/>
        </w:rPr>
        <w:t xml:space="preserve"> (incl. emerging and philanthropic)</w:t>
      </w:r>
      <w:r w:rsidR="007D08DB" w:rsidRPr="0017277A">
        <w:rPr>
          <w:rFonts w:asciiTheme="minorHAnsi" w:hAnsiTheme="minorHAnsi"/>
          <w:sz w:val="22"/>
          <w:szCs w:val="22"/>
          <w:lang w:val="en-US"/>
        </w:rPr>
        <w:t xml:space="preserve">, Norad will </w:t>
      </w:r>
      <w:r w:rsidR="003242CC" w:rsidRPr="0017277A">
        <w:rPr>
          <w:rFonts w:asciiTheme="minorHAnsi" w:hAnsiTheme="minorHAnsi"/>
          <w:sz w:val="22"/>
          <w:szCs w:val="22"/>
          <w:lang w:val="en-US"/>
        </w:rPr>
        <w:t xml:space="preserve">initiate </w:t>
      </w:r>
      <w:r w:rsidR="003242CC" w:rsidRPr="0017277A">
        <w:rPr>
          <w:rFonts w:asciiTheme="minorHAnsi" w:hAnsiTheme="minorHAnsi"/>
          <w:b/>
          <w:bCs/>
          <w:sz w:val="22"/>
          <w:szCs w:val="22"/>
          <w:lang w:val="en-US"/>
        </w:rPr>
        <w:t>discussion</w:t>
      </w:r>
      <w:r w:rsidR="00E372E0" w:rsidRPr="0017277A">
        <w:rPr>
          <w:rFonts w:asciiTheme="minorHAnsi" w:hAnsiTheme="minorHAnsi"/>
          <w:b/>
          <w:bCs/>
          <w:sz w:val="22"/>
          <w:szCs w:val="22"/>
          <w:lang w:val="en-US"/>
        </w:rPr>
        <w:t>s</w:t>
      </w:r>
      <w:r w:rsidR="003242CC" w:rsidRPr="0017277A">
        <w:rPr>
          <w:rFonts w:asciiTheme="minorHAnsi" w:hAnsiTheme="minorHAnsi"/>
          <w:b/>
          <w:bCs/>
          <w:sz w:val="22"/>
          <w:szCs w:val="22"/>
          <w:lang w:val="en-US"/>
        </w:rPr>
        <w:t xml:space="preserve"> about the </w:t>
      </w:r>
      <w:r w:rsidR="007D08DB" w:rsidRPr="0017277A">
        <w:rPr>
          <w:rFonts w:asciiTheme="minorHAnsi" w:hAnsiTheme="minorHAnsi"/>
          <w:b/>
          <w:bCs/>
          <w:sz w:val="22"/>
          <w:szCs w:val="22"/>
          <w:lang w:val="en-US"/>
        </w:rPr>
        <w:t>sustaina</w:t>
      </w:r>
      <w:r w:rsidR="003242CC" w:rsidRPr="0017277A">
        <w:rPr>
          <w:rFonts w:asciiTheme="minorHAnsi" w:hAnsiTheme="minorHAnsi"/>
          <w:b/>
          <w:bCs/>
          <w:sz w:val="22"/>
          <w:szCs w:val="22"/>
          <w:lang w:val="en-US"/>
        </w:rPr>
        <w:t xml:space="preserve">bility of </w:t>
      </w:r>
      <w:r w:rsidR="00D93432">
        <w:rPr>
          <w:rFonts w:asciiTheme="minorHAnsi" w:hAnsiTheme="minorHAnsi"/>
          <w:b/>
          <w:bCs/>
          <w:sz w:val="22"/>
          <w:szCs w:val="22"/>
          <w:lang w:val="en-US"/>
        </w:rPr>
        <w:t>dominant</w:t>
      </w:r>
      <w:r w:rsidR="007D08DB" w:rsidRPr="0017277A">
        <w:rPr>
          <w:rFonts w:asciiTheme="minorHAnsi" w:hAnsiTheme="minorHAnsi"/>
          <w:b/>
          <w:bCs/>
          <w:sz w:val="22"/>
          <w:szCs w:val="22"/>
          <w:lang w:val="en-US"/>
        </w:rPr>
        <w:t xml:space="preserve"> funding models</w:t>
      </w:r>
      <w:r w:rsidR="00EE53AC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EE53AC" w:rsidRPr="0017277A">
        <w:rPr>
          <w:rFonts w:asciiTheme="minorHAnsi" w:hAnsiTheme="minorHAnsi"/>
          <w:sz w:val="22"/>
          <w:szCs w:val="22"/>
          <w:lang w:val="en-US"/>
        </w:rPr>
        <w:t>(Outcome 2)</w:t>
      </w:r>
      <w:r w:rsidR="00D93432">
        <w:rPr>
          <w:rFonts w:asciiTheme="minorHAnsi" w:hAnsiTheme="minorHAnsi"/>
          <w:b/>
          <w:bCs/>
          <w:sz w:val="22"/>
          <w:szCs w:val="22"/>
          <w:lang w:val="en-US"/>
        </w:rPr>
        <w:t xml:space="preserve">. </w:t>
      </w:r>
      <w:r w:rsidR="00D93432" w:rsidRPr="00D93432">
        <w:rPr>
          <w:rFonts w:asciiTheme="minorHAnsi" w:hAnsiTheme="minorHAnsi"/>
          <w:sz w:val="22"/>
          <w:szCs w:val="22"/>
          <w:lang w:val="en-US"/>
        </w:rPr>
        <w:t>We will promote</w:t>
      </w:r>
      <w:r w:rsidR="003242CC" w:rsidRPr="0017277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242CC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funding models that </w:t>
      </w:r>
      <w:r w:rsidR="00ED35C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target </w:t>
      </w:r>
      <w:r w:rsidR="005B53E1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both </w:t>
      </w:r>
      <w:r w:rsidR="003242CC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higher education and research</w:t>
      </w:r>
      <w:r w:rsidR="00F74499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,</w:t>
      </w:r>
      <w:r w:rsidR="003242CC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and support institutional capacity strengthening</w:t>
      </w:r>
      <w:r w:rsidR="00D93432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, </w:t>
      </w:r>
      <w:r w:rsidR="003242CC" w:rsidRPr="0017277A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>rather than individual scholarships</w:t>
      </w:r>
      <w:r w:rsidR="00D93432">
        <w:rPr>
          <w:rStyle w:val="normaltextrun"/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only</w:t>
      </w:r>
      <w:r w:rsidR="005261BA" w:rsidRPr="0017277A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3242CC" w:rsidRPr="0017277A">
        <w:rPr>
          <w:rFonts w:asciiTheme="minorHAnsi" w:hAnsiTheme="minorHAnsi"/>
          <w:sz w:val="22"/>
          <w:szCs w:val="22"/>
          <w:lang w:val="en-US"/>
        </w:rPr>
        <w:t xml:space="preserve">This may include </w:t>
      </w:r>
      <w:r w:rsidR="00E372E0" w:rsidRPr="0017277A">
        <w:rPr>
          <w:rFonts w:asciiTheme="minorHAnsi" w:hAnsiTheme="minorHAnsi"/>
          <w:b/>
          <w:bCs/>
          <w:sz w:val="22"/>
          <w:szCs w:val="22"/>
          <w:lang w:val="en-US"/>
        </w:rPr>
        <w:t>co-funding</w:t>
      </w:r>
      <w:r w:rsidR="00B136F1" w:rsidRPr="0017277A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3242CC" w:rsidRPr="0017277A">
        <w:rPr>
          <w:rFonts w:asciiTheme="minorHAnsi" w:hAnsiTheme="minorHAnsi"/>
          <w:sz w:val="22"/>
          <w:szCs w:val="22"/>
          <w:lang w:val="en-US"/>
        </w:rPr>
        <w:t xml:space="preserve">efforts to promote </w:t>
      </w:r>
      <w:r w:rsidR="00B136F1" w:rsidRPr="0017277A">
        <w:rPr>
          <w:rFonts w:asciiTheme="minorHAnsi" w:hAnsiTheme="minorHAnsi"/>
          <w:sz w:val="22"/>
          <w:szCs w:val="22"/>
          <w:lang w:val="en-US"/>
        </w:rPr>
        <w:t xml:space="preserve">meaningful </w:t>
      </w:r>
      <w:r w:rsidR="00B136F1" w:rsidRPr="00D62F1A">
        <w:rPr>
          <w:rFonts w:asciiTheme="minorHAnsi" w:hAnsiTheme="minorHAnsi"/>
          <w:b/>
          <w:bCs/>
          <w:sz w:val="22"/>
          <w:szCs w:val="22"/>
          <w:lang w:val="en-US"/>
        </w:rPr>
        <w:t xml:space="preserve">donor </w:t>
      </w:r>
      <w:r w:rsidR="003242CC" w:rsidRPr="00D62F1A">
        <w:rPr>
          <w:rFonts w:asciiTheme="minorHAnsi" w:hAnsiTheme="minorHAnsi"/>
          <w:b/>
          <w:bCs/>
          <w:sz w:val="22"/>
          <w:szCs w:val="22"/>
          <w:lang w:val="en-US"/>
        </w:rPr>
        <w:t>harmonization</w:t>
      </w:r>
      <w:r w:rsidR="00E372E0" w:rsidRPr="00D62F1A">
        <w:rPr>
          <w:rFonts w:asciiTheme="minorHAnsi" w:hAnsiTheme="minorHAnsi"/>
          <w:b/>
          <w:bCs/>
          <w:sz w:val="22"/>
          <w:szCs w:val="22"/>
          <w:lang w:val="en-US"/>
        </w:rPr>
        <w:t xml:space="preserve"> and alignment</w:t>
      </w:r>
      <w:r w:rsidR="003242CC" w:rsidRPr="00D62F1A">
        <w:rPr>
          <w:rFonts w:asciiTheme="minorHAnsi" w:hAnsiTheme="minorHAnsi"/>
          <w:sz w:val="22"/>
          <w:szCs w:val="22"/>
          <w:lang w:val="en-US"/>
        </w:rPr>
        <w:t>, as</w:t>
      </w:r>
      <w:r w:rsidR="003242CC" w:rsidRPr="0017277A">
        <w:rPr>
          <w:rFonts w:asciiTheme="minorHAnsi" w:hAnsiTheme="minorHAnsi"/>
          <w:sz w:val="22"/>
          <w:szCs w:val="22"/>
          <w:lang w:val="en-US"/>
        </w:rPr>
        <w:t xml:space="preserve"> well as </w:t>
      </w:r>
      <w:r w:rsidR="003242CC" w:rsidRPr="0017277A">
        <w:rPr>
          <w:rFonts w:asciiTheme="minorHAnsi" w:hAnsiTheme="minorHAnsi"/>
          <w:b/>
          <w:bCs/>
          <w:sz w:val="22"/>
          <w:szCs w:val="22"/>
          <w:lang w:val="en-US"/>
        </w:rPr>
        <w:t>collaborati</w:t>
      </w:r>
      <w:r w:rsidR="00E372E0" w:rsidRPr="0017277A">
        <w:rPr>
          <w:rFonts w:asciiTheme="minorHAnsi" w:hAnsiTheme="minorHAnsi"/>
          <w:b/>
          <w:bCs/>
          <w:sz w:val="22"/>
          <w:szCs w:val="22"/>
          <w:lang w:val="en-US"/>
        </w:rPr>
        <w:t>ve research</w:t>
      </w:r>
      <w:r w:rsidR="00E372E0" w:rsidRPr="0017277A">
        <w:rPr>
          <w:rFonts w:asciiTheme="minorHAnsi" w:hAnsiTheme="minorHAnsi"/>
          <w:sz w:val="22"/>
          <w:szCs w:val="22"/>
          <w:lang w:val="en-US"/>
        </w:rPr>
        <w:t xml:space="preserve"> and </w:t>
      </w:r>
      <w:r w:rsidR="003242CC" w:rsidRPr="00D62F1A">
        <w:rPr>
          <w:rFonts w:asciiTheme="minorHAnsi" w:hAnsiTheme="minorHAnsi"/>
          <w:b/>
          <w:bCs/>
          <w:sz w:val="22"/>
          <w:szCs w:val="22"/>
          <w:lang w:val="en-US"/>
        </w:rPr>
        <w:t>development of knowledge products</w:t>
      </w:r>
      <w:r w:rsidR="003242CC" w:rsidRPr="0017277A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14:paraId="657A85B8" w14:textId="77777777" w:rsidR="00612E30" w:rsidRPr="0017277A" w:rsidRDefault="00612E30" w:rsidP="0017277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  <w:shd w:val="clear" w:color="auto" w:fill="FFFFFF"/>
          <w:lang w:val="en-US"/>
        </w:rPr>
      </w:pPr>
    </w:p>
    <w:p w14:paraId="2DD3124E" w14:textId="7D1B89A0" w:rsidR="00D62F1A" w:rsidRDefault="00D62F1A" w:rsidP="0017277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Lastly, 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Norad will </w:t>
      </w:r>
      <w:r w:rsidR="00612E30" w:rsidRPr="0017277A">
        <w:rPr>
          <w:rStyle w:val="normaltextrun"/>
          <w:rFonts w:asciiTheme="minorHAnsi" w:hAnsiTheme="minorHAnsi"/>
          <w:sz w:val="22"/>
          <w:szCs w:val="22"/>
          <w:u w:val="single"/>
          <w:lang w:val="en-US"/>
        </w:rPr>
        <w:t>test a holistic approach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to the academic sector at national level</w:t>
      </w:r>
      <w:r w:rsidR="00AA0B2F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Style w:val="normaltextrun"/>
          <w:rFonts w:asciiTheme="minorHAnsi" w:hAnsiTheme="minorHAnsi"/>
          <w:sz w:val="22"/>
          <w:szCs w:val="22"/>
          <w:lang w:val="en-US"/>
        </w:rPr>
        <w:t>– starting with</w:t>
      </w:r>
      <w:r w:rsidR="00BC2E6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5261BA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Tanzania </w:t>
      </w:r>
      <w:r w:rsidR="00AA0B2F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(</w:t>
      </w:r>
      <w:r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Outcome</w:t>
      </w:r>
      <w:r w:rsidR="005261BA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AA0B2F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3)</w:t>
      </w:r>
      <w:r w:rsidR="00612E30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>.</w:t>
      </w:r>
      <w:r w:rsidR="00E4765A" w:rsidRPr="0017277A">
        <w:rPr>
          <w:rStyle w:val="normaltextrun"/>
          <w:rFonts w:asciiTheme="minorHAnsi" w:hAnsiTheme="minorHAnsi"/>
          <w:sz w:val="22"/>
          <w:szCs w:val="22"/>
          <w:lang w:val="en-US"/>
        </w:rPr>
        <w:t xml:space="preserve"> </w:t>
      </w:r>
      <w:r w:rsidR="00E4765A" w:rsidRPr="0017277A">
        <w:rPr>
          <w:rFonts w:asciiTheme="minorHAnsi" w:hAnsiTheme="minorHAnsi"/>
          <w:sz w:val="22"/>
          <w:szCs w:val="22"/>
          <w:lang w:val="en-US"/>
        </w:rPr>
        <w:t xml:space="preserve">Tanzania has been selected </w:t>
      </w:r>
      <w:r>
        <w:rPr>
          <w:rFonts w:asciiTheme="minorHAnsi" w:hAnsiTheme="minorHAnsi"/>
          <w:sz w:val="22"/>
          <w:szCs w:val="22"/>
          <w:lang w:val="en-US"/>
        </w:rPr>
        <w:t>due to:</w:t>
      </w:r>
    </w:p>
    <w:p w14:paraId="1EE44CC8" w14:textId="79B404B9" w:rsidR="00D62F1A" w:rsidRDefault="00D62F1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D62F1A">
        <w:rPr>
          <w:rFonts w:asciiTheme="minorHAnsi" w:hAnsiTheme="minorHAnsi"/>
          <w:sz w:val="22"/>
          <w:szCs w:val="22"/>
          <w:lang w:val="en-US"/>
        </w:rPr>
        <w:t>Norway’s well</w:t>
      </w:r>
      <w:r>
        <w:rPr>
          <w:rFonts w:asciiTheme="minorHAnsi" w:hAnsiTheme="minorHAnsi"/>
          <w:sz w:val="22"/>
          <w:szCs w:val="22"/>
          <w:lang w:val="en-US"/>
        </w:rPr>
        <w:t>-</w:t>
      </w:r>
      <w:r w:rsidRPr="00D62F1A">
        <w:rPr>
          <w:rFonts w:asciiTheme="minorHAnsi" w:hAnsiTheme="minorHAnsi"/>
          <w:sz w:val="22"/>
          <w:szCs w:val="22"/>
          <w:lang w:val="en-US"/>
        </w:rPr>
        <w:t xml:space="preserve">established partnerships with </w:t>
      </w:r>
      <w:r w:rsidR="003227AD" w:rsidRPr="00D62F1A">
        <w:rPr>
          <w:rFonts w:asciiTheme="minorHAnsi" w:hAnsiTheme="minorHAnsi"/>
          <w:sz w:val="22"/>
          <w:szCs w:val="22"/>
          <w:lang w:val="en-US"/>
        </w:rPr>
        <w:t xml:space="preserve">key institutions </w:t>
      </w:r>
      <w:r w:rsidR="00E4765A" w:rsidRPr="00D62F1A">
        <w:rPr>
          <w:rFonts w:asciiTheme="minorHAnsi" w:hAnsiTheme="minorHAnsi"/>
          <w:sz w:val="22"/>
          <w:szCs w:val="22"/>
          <w:lang w:val="en-US"/>
        </w:rPr>
        <w:t xml:space="preserve">in the </w:t>
      </w:r>
      <w:r w:rsidRPr="00D62F1A">
        <w:rPr>
          <w:rFonts w:asciiTheme="minorHAnsi" w:hAnsiTheme="minorHAnsi"/>
          <w:sz w:val="22"/>
          <w:szCs w:val="22"/>
          <w:lang w:val="en-US"/>
        </w:rPr>
        <w:t>academic</w:t>
      </w:r>
      <w:r w:rsidR="003227AD" w:rsidRPr="00D62F1A">
        <w:rPr>
          <w:rFonts w:asciiTheme="minorHAnsi" w:hAnsiTheme="minorHAnsi"/>
          <w:sz w:val="22"/>
          <w:szCs w:val="22"/>
          <w:lang w:val="en-US"/>
        </w:rPr>
        <w:t xml:space="preserve"> sector </w:t>
      </w:r>
    </w:p>
    <w:p w14:paraId="6B819A9D" w14:textId="50594E3C" w:rsidR="00D62F1A" w:rsidRDefault="00D62F1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17277A">
        <w:rPr>
          <w:rFonts w:asciiTheme="minorHAnsi" w:hAnsiTheme="minorHAnsi"/>
          <w:sz w:val="22"/>
          <w:szCs w:val="22"/>
          <w:lang w:val="en-US"/>
        </w:rPr>
        <w:t>the embassy</w:t>
      </w:r>
      <w:r w:rsidR="00D41C14">
        <w:rPr>
          <w:rFonts w:asciiTheme="minorHAnsi" w:hAnsiTheme="minorHAnsi"/>
          <w:sz w:val="22"/>
          <w:szCs w:val="22"/>
          <w:lang w:val="en-US"/>
        </w:rPr>
        <w:t xml:space="preserve"> has</w:t>
      </w:r>
      <w:r w:rsidRPr="0017277A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expresse</w:t>
      </w:r>
      <w:r w:rsidR="00070658">
        <w:rPr>
          <w:rFonts w:asciiTheme="minorHAnsi" w:hAnsiTheme="minorHAnsi"/>
          <w:sz w:val="22"/>
          <w:szCs w:val="22"/>
          <w:lang w:val="en-US"/>
        </w:rPr>
        <w:t>d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interest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7277A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7C4F847E" w14:textId="3B6C4CC4" w:rsidR="00D62F1A" w:rsidRDefault="00070658" w:rsidP="0017277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the</w:t>
      </w:r>
      <w:r w:rsidR="00D62F1A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62F1A" w:rsidRPr="00D62F1A">
        <w:rPr>
          <w:rFonts w:asciiTheme="minorHAnsi" w:hAnsiTheme="minorHAnsi"/>
          <w:sz w:val="22"/>
          <w:szCs w:val="22"/>
          <w:lang w:val="en-US"/>
        </w:rPr>
        <w:t xml:space="preserve">potential for synergies with several other Norad portfolios </w:t>
      </w:r>
    </w:p>
    <w:p w14:paraId="6C3B721E" w14:textId="0F0E50F0" w:rsidR="00D62F1A" w:rsidRDefault="00B254E2" w:rsidP="0017277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established </w:t>
      </w:r>
      <w:r w:rsidR="00BC2E60" w:rsidRPr="00D62F1A">
        <w:rPr>
          <w:rFonts w:asciiTheme="minorHAnsi" w:hAnsiTheme="minorHAnsi"/>
          <w:sz w:val="22"/>
          <w:szCs w:val="22"/>
          <w:lang w:val="en-US"/>
        </w:rPr>
        <w:t>relationship</w:t>
      </w:r>
      <w:r w:rsidR="000C5D27">
        <w:rPr>
          <w:rFonts w:asciiTheme="minorHAnsi" w:hAnsiTheme="minorHAnsi"/>
          <w:sz w:val="22"/>
          <w:szCs w:val="22"/>
          <w:lang w:val="en-US"/>
        </w:rPr>
        <w:t>s</w:t>
      </w:r>
      <w:r w:rsidR="00D62F1A">
        <w:rPr>
          <w:rFonts w:asciiTheme="minorHAnsi" w:hAnsiTheme="minorHAnsi"/>
          <w:sz w:val="22"/>
          <w:szCs w:val="22"/>
          <w:lang w:val="en-US"/>
        </w:rPr>
        <w:t xml:space="preserve"> with</w:t>
      </w:r>
      <w:r w:rsidR="00BC2E60" w:rsidRPr="00D62F1A">
        <w:rPr>
          <w:rFonts w:asciiTheme="minorHAnsi" w:hAnsiTheme="minorHAnsi"/>
          <w:sz w:val="22"/>
          <w:szCs w:val="22"/>
          <w:lang w:val="en-US"/>
        </w:rPr>
        <w:t xml:space="preserve"> other key </w:t>
      </w:r>
      <w:proofErr w:type="gramStart"/>
      <w:r w:rsidR="00BC2E60" w:rsidRPr="00D62F1A">
        <w:rPr>
          <w:rFonts w:asciiTheme="minorHAnsi" w:hAnsiTheme="minorHAnsi"/>
          <w:sz w:val="22"/>
          <w:szCs w:val="22"/>
          <w:lang w:val="en-US"/>
        </w:rPr>
        <w:t>donors</w:t>
      </w:r>
      <w:proofErr w:type="gramEnd"/>
      <w:r w:rsidR="00BC2E60" w:rsidRPr="00D62F1A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78AEF461" w14:textId="48E52F92" w:rsidR="00C23942" w:rsidRPr="003653A3" w:rsidRDefault="00D62F1A" w:rsidP="003653A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the section</w:t>
      </w:r>
      <w:r w:rsidR="0061140D">
        <w:rPr>
          <w:rFonts w:asciiTheme="minorHAnsi" w:hAnsiTheme="minorHAnsi"/>
          <w:sz w:val="22"/>
          <w:szCs w:val="22"/>
          <w:lang w:val="en-US"/>
        </w:rPr>
        <w:t xml:space="preserve">’s </w:t>
      </w:r>
      <w:r w:rsidR="002333A9" w:rsidRPr="00D62F1A">
        <w:rPr>
          <w:rFonts w:asciiTheme="minorHAnsi" w:hAnsiTheme="minorHAnsi"/>
          <w:sz w:val="22"/>
          <w:szCs w:val="22"/>
          <w:lang w:val="en-US"/>
        </w:rPr>
        <w:t xml:space="preserve">extensive </w:t>
      </w:r>
      <w:r w:rsidR="00BC2E60" w:rsidRPr="00D62F1A">
        <w:rPr>
          <w:rFonts w:asciiTheme="minorHAnsi" w:hAnsiTheme="minorHAnsi"/>
          <w:sz w:val="22"/>
          <w:szCs w:val="22"/>
          <w:lang w:val="en-US"/>
        </w:rPr>
        <w:t xml:space="preserve">knowledge </w:t>
      </w:r>
      <w:r w:rsidR="002333A9" w:rsidRPr="00D62F1A">
        <w:rPr>
          <w:rFonts w:asciiTheme="minorHAnsi" w:hAnsiTheme="minorHAnsi"/>
          <w:sz w:val="22"/>
          <w:szCs w:val="22"/>
          <w:lang w:val="en-US"/>
        </w:rPr>
        <w:t>and understanding of the Tanzanian society</w:t>
      </w:r>
      <w:r w:rsidR="003653A3">
        <w:rPr>
          <w:rFonts w:asciiTheme="minorHAnsi" w:hAnsiTheme="minorHAnsi"/>
          <w:sz w:val="22"/>
          <w:szCs w:val="22"/>
          <w:lang w:val="en-US"/>
        </w:rPr>
        <w:t>.</w:t>
      </w:r>
    </w:p>
    <w:p w14:paraId="3D0A989A" w14:textId="2F58B5CA" w:rsidR="006A6507" w:rsidRPr="0017277A" w:rsidRDefault="002333A9" w:rsidP="6204D3F7">
      <w:pPr>
        <w:pStyle w:val="paragraph"/>
        <w:textAlignment w:val="baseline"/>
        <w:rPr>
          <w:rFonts w:asciiTheme="minorHAnsi" w:hAnsiTheme="minorHAnsi" w:cstheme="minorBidi"/>
          <w:sz w:val="22"/>
          <w:szCs w:val="22"/>
          <w:highlight w:val="yellow"/>
          <w:lang w:val="en-US"/>
        </w:rPr>
      </w:pPr>
      <w:r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An iterative approach will be applied to ensure learning and </w:t>
      </w:r>
      <w:r w:rsidR="00F84C4D"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adequate </w:t>
      </w:r>
      <w:r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>adjustment</w:t>
      </w:r>
      <w:r w:rsidR="00F84C4D"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>s</w:t>
      </w:r>
      <w:r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 </w:t>
      </w:r>
      <w:r w:rsidR="00F84C4D"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>during the implementation</w:t>
      </w:r>
      <w:r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>. </w:t>
      </w:r>
      <w:r w:rsidR="004D0637" w:rsidRPr="6204D3F7">
        <w:rPr>
          <w:rFonts w:asciiTheme="minorHAnsi" w:hAnsiTheme="minorHAnsi" w:cstheme="minorBidi"/>
          <w:sz w:val="22"/>
          <w:szCs w:val="22"/>
          <w:lang w:val="en-US"/>
        </w:rPr>
        <w:t xml:space="preserve">As a first step, Norad </w:t>
      </w:r>
      <w:r w:rsidR="00F84C4D" w:rsidRPr="6204D3F7">
        <w:rPr>
          <w:rFonts w:asciiTheme="minorHAnsi" w:hAnsiTheme="minorHAnsi" w:cstheme="minorBidi"/>
          <w:sz w:val="22"/>
          <w:szCs w:val="22"/>
          <w:lang w:val="en-US"/>
        </w:rPr>
        <w:t xml:space="preserve">will </w:t>
      </w:r>
      <w:r w:rsidR="004D0637" w:rsidRPr="6204D3F7">
        <w:rPr>
          <w:rFonts w:asciiTheme="minorHAnsi" w:hAnsiTheme="minorHAnsi" w:cstheme="minorBidi"/>
          <w:sz w:val="22"/>
          <w:szCs w:val="22"/>
          <w:lang w:val="en-US"/>
        </w:rPr>
        <w:t>conduct a</w:t>
      </w:r>
      <w:r w:rsidRPr="6204D3F7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6204D3F7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mapping of </w:t>
      </w:r>
      <w:r w:rsidR="00F84C4D" w:rsidRPr="6204D3F7">
        <w:rPr>
          <w:rFonts w:asciiTheme="minorHAnsi" w:hAnsiTheme="minorHAnsi" w:cstheme="minorBidi"/>
          <w:b/>
          <w:bCs/>
          <w:sz w:val="22"/>
          <w:szCs w:val="22"/>
          <w:lang w:val="en-US"/>
        </w:rPr>
        <w:t>actors</w:t>
      </w:r>
      <w:r w:rsidRPr="6204D3F7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r w:rsidR="00F84C4D" w:rsidRPr="6204D3F7">
        <w:rPr>
          <w:rFonts w:asciiTheme="minorHAnsi" w:hAnsiTheme="minorHAnsi" w:cstheme="minorBidi"/>
          <w:b/>
          <w:bCs/>
          <w:sz w:val="22"/>
          <w:szCs w:val="22"/>
          <w:lang w:val="en-US"/>
        </w:rPr>
        <w:t>and a political economy analysis</w:t>
      </w:r>
      <w:r w:rsidR="00F84C4D" w:rsidRPr="6204D3F7">
        <w:rPr>
          <w:rFonts w:asciiTheme="minorHAnsi" w:hAnsiTheme="minorHAnsi" w:cstheme="minorBidi"/>
          <w:sz w:val="22"/>
          <w:szCs w:val="22"/>
          <w:lang w:val="en-US"/>
        </w:rPr>
        <w:t xml:space="preserve"> of the sector</w:t>
      </w:r>
      <w:r w:rsidR="0098507C" w:rsidRPr="6204D3F7">
        <w:rPr>
          <w:rFonts w:asciiTheme="minorHAnsi" w:hAnsiTheme="minorHAnsi" w:cstheme="minorBidi"/>
          <w:sz w:val="22"/>
          <w:szCs w:val="22"/>
          <w:lang w:val="en-US"/>
        </w:rPr>
        <w:t xml:space="preserve"> in Tanzania</w:t>
      </w:r>
      <w:r w:rsidR="004D0637" w:rsidRPr="6204D3F7">
        <w:rPr>
          <w:rFonts w:asciiTheme="minorHAnsi" w:hAnsiTheme="minorHAnsi" w:cstheme="minorBidi"/>
          <w:sz w:val="22"/>
          <w:szCs w:val="22"/>
          <w:lang w:val="en-US"/>
        </w:rPr>
        <w:t xml:space="preserve">. Through dialogue with selected actors, we will explore opportunities for </w:t>
      </w:r>
      <w:r w:rsidR="004D0637" w:rsidRPr="6204D3F7">
        <w:rPr>
          <w:rFonts w:asciiTheme="minorHAnsi" w:hAnsiTheme="minorHAnsi" w:cstheme="minorBidi"/>
          <w:b/>
          <w:bCs/>
          <w:sz w:val="22"/>
          <w:szCs w:val="22"/>
          <w:lang w:val="en-US"/>
        </w:rPr>
        <w:t>strategic collaboration</w:t>
      </w:r>
      <w:r w:rsidR="004D0637" w:rsidRPr="6204D3F7">
        <w:rPr>
          <w:rFonts w:asciiTheme="minorHAnsi" w:hAnsiTheme="minorHAnsi" w:cstheme="minorBidi"/>
          <w:sz w:val="22"/>
          <w:szCs w:val="22"/>
          <w:lang w:val="en-US"/>
        </w:rPr>
        <w:t xml:space="preserve"> and </w:t>
      </w:r>
      <w:r w:rsidR="004D0637"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consider </w:t>
      </w:r>
      <w:r w:rsidR="004D0637" w:rsidRPr="6204D3F7">
        <w:rPr>
          <w:rStyle w:val="normaltextrun"/>
          <w:rFonts w:asciiTheme="minorHAnsi" w:hAnsiTheme="minorHAnsi"/>
          <w:b/>
          <w:bCs/>
          <w:sz w:val="22"/>
          <w:szCs w:val="22"/>
          <w:lang w:val="en-GB"/>
        </w:rPr>
        <w:t>supporting “spot activities”</w:t>
      </w:r>
      <w:r w:rsidR="004D0637"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 to fill gaps</w:t>
      </w:r>
      <w:r w:rsidR="00614924"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 xml:space="preserve">. </w:t>
      </w:r>
      <w:r w:rsidR="00614924" w:rsidRPr="6204D3F7">
        <w:rPr>
          <w:rFonts w:asciiTheme="minorHAnsi" w:hAnsiTheme="minorHAnsi"/>
          <w:sz w:val="22"/>
          <w:szCs w:val="22"/>
          <w:lang w:val="en-GB"/>
        </w:rPr>
        <w:t xml:space="preserve">We will also explore the potential for </w:t>
      </w:r>
      <w:r w:rsidR="00614924" w:rsidRPr="6204D3F7">
        <w:rPr>
          <w:rFonts w:asciiTheme="minorHAnsi" w:hAnsiTheme="minorHAnsi"/>
          <w:b/>
          <w:bCs/>
          <w:sz w:val="22"/>
          <w:szCs w:val="22"/>
          <w:lang w:val="en-GB"/>
        </w:rPr>
        <w:t>increased national resource mobilization</w:t>
      </w:r>
      <w:r w:rsidR="00924102" w:rsidRPr="6204D3F7">
        <w:rPr>
          <w:rFonts w:asciiTheme="minorHAnsi" w:hAnsiTheme="minorHAnsi"/>
          <w:sz w:val="22"/>
          <w:szCs w:val="22"/>
          <w:lang w:val="en-US"/>
        </w:rPr>
        <w:t xml:space="preserve"> to the sector</w:t>
      </w:r>
      <w:r w:rsidR="004D0637" w:rsidRPr="6204D3F7">
        <w:rPr>
          <w:rStyle w:val="normaltextrun"/>
          <w:rFonts w:asciiTheme="minorHAnsi" w:hAnsiTheme="minorHAnsi"/>
          <w:sz w:val="22"/>
          <w:szCs w:val="22"/>
          <w:lang w:val="en-GB"/>
        </w:rPr>
        <w:t>.</w:t>
      </w:r>
      <w:r w:rsidR="004D0637" w:rsidRPr="6204D3F7">
        <w:rPr>
          <w:rFonts w:asciiTheme="minorHAnsi" w:hAnsiTheme="minorHAnsi" w:cstheme="minorBidi"/>
          <w:sz w:val="22"/>
          <w:szCs w:val="22"/>
          <w:lang w:val="en-US"/>
        </w:rPr>
        <w:t xml:space="preserve">  </w:t>
      </w:r>
    </w:p>
    <w:sectPr w:rsidR="006A6507" w:rsidRPr="0017277A" w:rsidSect="00002715">
      <w:footerReference w:type="default" r:id="rId12"/>
      <w:headerReference w:type="first" r:id="rId13"/>
      <w:footerReference w:type="first" r:id="rId14"/>
      <w:pgSz w:w="11906" w:h="16838" w:code="9"/>
      <w:pgMar w:top="1135" w:right="1440" w:bottom="757" w:left="1185" w:header="72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E5305" w14:textId="77777777" w:rsidR="003E261A" w:rsidRDefault="003E261A" w:rsidP="00856510">
      <w:pPr>
        <w:spacing w:after="0" w:line="240" w:lineRule="auto"/>
      </w:pPr>
      <w:r>
        <w:separator/>
      </w:r>
    </w:p>
  </w:endnote>
  <w:endnote w:type="continuationSeparator" w:id="0">
    <w:p w14:paraId="230087D3" w14:textId="77777777" w:rsidR="003E261A" w:rsidRDefault="003E261A" w:rsidP="00856510">
      <w:pPr>
        <w:spacing w:after="0" w:line="240" w:lineRule="auto"/>
      </w:pPr>
      <w:r>
        <w:continuationSeparator/>
      </w:r>
    </w:p>
  </w:endnote>
  <w:endnote w:type="continuationNotice" w:id="1">
    <w:p w14:paraId="263FFEAB" w14:textId="77777777" w:rsidR="003E261A" w:rsidRDefault="003E2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radSans-Regular">
    <w:altName w:val="Calibri"/>
    <w:panose1 w:val="00000000000000000000"/>
    <w:charset w:val="00"/>
    <w:family w:val="roman"/>
    <w:notTrueType/>
    <w:pitch w:val="default"/>
  </w:font>
  <w:font w:name="Norad Display Bold Italic">
    <w:panose1 w:val="00000000000000000000"/>
    <w:charset w:val="00"/>
    <w:family w:val="auto"/>
    <w:pitch w:val="variable"/>
    <w:sig w:usb0="A000002F" w:usb1="00000003" w:usb2="00000000" w:usb3="00000000" w:csb0="00000093" w:csb1="00000000"/>
  </w:font>
  <w:font w:name="Norad Serif Medium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NoradSans-Medium">
    <w:panose1 w:val="00000000000000000000"/>
    <w:charset w:val="00"/>
    <w:family w:val="roman"/>
    <w:notTrueType/>
    <w:pitch w:val="default"/>
  </w:font>
  <w:font w:name="Norad Sans Bold">
    <w:altName w:val="Norad Sans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orad Serif">
    <w:panose1 w:val="00000000000000000000"/>
    <w:charset w:val="00"/>
    <w:family w:val="auto"/>
    <w:pitch w:val="variable"/>
    <w:sig w:usb0="A000002F" w:usb1="00000023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7B53" w14:textId="77777777" w:rsidR="008D1C68" w:rsidRPr="008D1C68" w:rsidRDefault="008D1C68" w:rsidP="008D1C68">
    <w:pPr>
      <w:pStyle w:val="Footer"/>
      <w:tabs>
        <w:tab w:val="clear" w:pos="9026"/>
      </w:tabs>
      <w:ind w:right="-955"/>
      <w:jc w:val="right"/>
      <w:rPr>
        <w:sz w:val="18"/>
        <w:szCs w:val="18"/>
      </w:rPr>
    </w:pPr>
    <w:r w:rsidRPr="00D2094D">
      <w:rPr>
        <w:sz w:val="18"/>
        <w:szCs w:val="18"/>
      </w:rPr>
      <w:fldChar w:fldCharType="begin"/>
    </w:r>
    <w:r w:rsidRPr="00D2094D">
      <w:rPr>
        <w:sz w:val="18"/>
        <w:szCs w:val="18"/>
      </w:rPr>
      <w:instrText xml:space="preserve"> PAGE  \* Arabic  \* MERGEFORMAT </w:instrText>
    </w:r>
    <w:r w:rsidRPr="00D2094D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D2094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8012A" w14:textId="77777777" w:rsidR="00D2094D" w:rsidRPr="00D2094D" w:rsidRDefault="00D2094D" w:rsidP="00D2094D">
    <w:pPr>
      <w:pStyle w:val="Footer"/>
      <w:tabs>
        <w:tab w:val="clear" w:pos="9026"/>
      </w:tabs>
      <w:ind w:right="-95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75896" w14:textId="77777777" w:rsidR="003E261A" w:rsidRDefault="003E261A" w:rsidP="00856510">
      <w:pPr>
        <w:spacing w:after="0" w:line="240" w:lineRule="auto"/>
      </w:pPr>
      <w:r>
        <w:separator/>
      </w:r>
    </w:p>
  </w:footnote>
  <w:footnote w:type="continuationSeparator" w:id="0">
    <w:p w14:paraId="07187CB9" w14:textId="77777777" w:rsidR="003E261A" w:rsidRDefault="003E261A" w:rsidP="00856510">
      <w:pPr>
        <w:spacing w:after="0" w:line="240" w:lineRule="auto"/>
      </w:pPr>
      <w:r>
        <w:continuationSeparator/>
      </w:r>
    </w:p>
  </w:footnote>
  <w:footnote w:type="continuationNotice" w:id="1">
    <w:p w14:paraId="2033DF50" w14:textId="77777777" w:rsidR="003E261A" w:rsidRDefault="003E261A">
      <w:pPr>
        <w:spacing w:after="0" w:line="240" w:lineRule="auto"/>
      </w:pPr>
    </w:p>
  </w:footnote>
  <w:footnote w:id="2">
    <w:p w14:paraId="2E14AE31" w14:textId="1BDFF484" w:rsidR="00E41BF2" w:rsidRPr="00575AF5" w:rsidRDefault="00E41BF2">
      <w:pPr>
        <w:pStyle w:val="FootnoteText"/>
        <w:rPr>
          <w:rFonts w:cs="Times New Roman"/>
          <w:sz w:val="14"/>
          <w:szCs w:val="14"/>
          <w:highlight w:val="yellow"/>
          <w:lang w:val="en-US"/>
        </w:rPr>
      </w:pPr>
      <w:r w:rsidRPr="00575AF5">
        <w:rPr>
          <w:rStyle w:val="FootnoteReference"/>
          <w:rFonts w:cs="Times New Roman"/>
          <w:sz w:val="14"/>
          <w:szCs w:val="14"/>
        </w:rPr>
        <w:footnoteRef/>
      </w:r>
      <w:r w:rsidRPr="00575AF5">
        <w:rPr>
          <w:rFonts w:cs="Times New Roman"/>
          <w:sz w:val="14"/>
          <w:szCs w:val="14"/>
          <w:lang w:val="en-US"/>
        </w:rPr>
        <w:t xml:space="preserve"> </w:t>
      </w:r>
      <w:r w:rsidR="00170343" w:rsidRPr="00575AF5">
        <w:rPr>
          <w:rFonts w:cs="Times New Roman"/>
          <w:sz w:val="14"/>
          <w:szCs w:val="14"/>
          <w:lang w:val="en-US"/>
        </w:rPr>
        <w:t xml:space="preserve">In 2020, SSA recorded </w:t>
      </w:r>
      <w:r w:rsidR="00B63F6A" w:rsidRPr="00575AF5">
        <w:rPr>
          <w:rFonts w:cs="Times New Roman"/>
          <w:sz w:val="14"/>
          <w:szCs w:val="14"/>
          <w:lang w:val="en-US"/>
        </w:rPr>
        <w:t>9,4</w:t>
      </w:r>
      <w:r w:rsidR="00C01315" w:rsidRPr="00575AF5">
        <w:rPr>
          <w:rFonts w:cs="Times New Roman"/>
          <w:sz w:val="14"/>
          <w:szCs w:val="14"/>
          <w:lang w:val="en-US"/>
        </w:rPr>
        <w:t>%</w:t>
      </w:r>
      <w:r w:rsidR="00B63F6A" w:rsidRPr="00575AF5">
        <w:rPr>
          <w:rFonts w:cs="Times New Roman"/>
          <w:sz w:val="14"/>
          <w:szCs w:val="14"/>
          <w:lang w:val="en-US"/>
        </w:rPr>
        <w:t xml:space="preserve"> </w:t>
      </w:r>
      <w:r w:rsidR="006B3AAB" w:rsidRPr="00575AF5">
        <w:rPr>
          <w:rFonts w:cs="Times New Roman"/>
          <w:sz w:val="14"/>
          <w:szCs w:val="14"/>
          <w:lang w:val="en-US"/>
        </w:rPr>
        <w:t xml:space="preserve">enrollment rate </w:t>
      </w:r>
      <w:r w:rsidR="00170343" w:rsidRPr="00575AF5">
        <w:rPr>
          <w:rFonts w:cs="Times New Roman"/>
          <w:sz w:val="14"/>
          <w:szCs w:val="14"/>
          <w:lang w:val="en-US"/>
        </w:rPr>
        <w:t>compared to global average of 38%</w:t>
      </w:r>
      <w:r w:rsidR="00270DEA" w:rsidRPr="00575AF5">
        <w:rPr>
          <w:rFonts w:cs="Times New Roman"/>
          <w:sz w:val="14"/>
          <w:szCs w:val="14"/>
          <w:lang w:val="en-US"/>
        </w:rPr>
        <w:t xml:space="preserve"> </w:t>
      </w:r>
      <w:r w:rsidR="00170343" w:rsidRPr="00575AF5">
        <w:rPr>
          <w:rFonts w:cs="Times New Roman"/>
          <w:sz w:val="14"/>
          <w:szCs w:val="14"/>
          <w:lang w:val="en-US"/>
        </w:rPr>
        <w:t>(</w:t>
      </w:r>
      <w:r w:rsidR="00170343" w:rsidRPr="00575AF5">
        <w:rPr>
          <w:sz w:val="14"/>
          <w:szCs w:val="14"/>
          <w:lang w:val="en-US"/>
        </w:rPr>
        <w:t>UNESCO</w:t>
      </w:r>
      <w:r w:rsidR="006B3AAB" w:rsidRPr="00575AF5">
        <w:rPr>
          <w:sz w:val="14"/>
          <w:szCs w:val="14"/>
          <w:lang w:val="en-US"/>
        </w:rPr>
        <w:t>-</w:t>
      </w:r>
      <w:r w:rsidR="00170343" w:rsidRPr="00575AF5">
        <w:rPr>
          <w:sz w:val="14"/>
          <w:szCs w:val="14"/>
          <w:lang w:val="en-US"/>
        </w:rPr>
        <w:t xml:space="preserve">IESALC, 2023: The right to higher education in Africa. Briefing note compendium). </w:t>
      </w:r>
    </w:p>
  </w:footnote>
  <w:footnote w:id="3">
    <w:p w14:paraId="6FA66BC0" w14:textId="2EA27374" w:rsidR="00E41BF2" w:rsidRPr="00575AF5" w:rsidRDefault="00E41BF2">
      <w:pPr>
        <w:pStyle w:val="FootnoteText"/>
        <w:rPr>
          <w:rFonts w:cs="Times New Roman"/>
          <w:sz w:val="14"/>
          <w:szCs w:val="14"/>
          <w:highlight w:val="yellow"/>
          <w:lang w:val="en-US"/>
        </w:rPr>
      </w:pPr>
      <w:r w:rsidRPr="00575AF5">
        <w:rPr>
          <w:rStyle w:val="FootnoteReference"/>
          <w:rFonts w:cs="Times New Roman"/>
          <w:sz w:val="14"/>
          <w:szCs w:val="14"/>
        </w:rPr>
        <w:footnoteRef/>
      </w:r>
      <w:r w:rsidRPr="00575AF5">
        <w:rPr>
          <w:rFonts w:cs="Times New Roman"/>
          <w:sz w:val="14"/>
          <w:szCs w:val="14"/>
          <w:lang w:val="en-US"/>
        </w:rPr>
        <w:t xml:space="preserve"> </w:t>
      </w:r>
      <w:r w:rsidR="00083E59" w:rsidRPr="00575AF5">
        <w:rPr>
          <w:rFonts w:cs="Times New Roman"/>
          <w:sz w:val="14"/>
          <w:szCs w:val="14"/>
          <w:lang w:val="en-US"/>
        </w:rPr>
        <w:t xml:space="preserve">For example, in 2018 SSA </w:t>
      </w:r>
      <w:r w:rsidR="00575AF5">
        <w:rPr>
          <w:rFonts w:cs="Times New Roman"/>
          <w:sz w:val="14"/>
          <w:szCs w:val="14"/>
          <w:lang w:val="en-US"/>
        </w:rPr>
        <w:t>w</w:t>
      </w:r>
      <w:r w:rsidR="00575AF5" w:rsidRPr="00575AF5">
        <w:rPr>
          <w:rFonts w:cs="Arial"/>
          <w:sz w:val="14"/>
          <w:szCs w:val="14"/>
          <w:shd w:val="clear" w:color="auto" w:fill="FFFFFF"/>
          <w:lang w:val="en-US"/>
        </w:rPr>
        <w:t>as home to 14% of the global population but only 0.7% of the world’s researchers. (</w:t>
      </w:r>
      <w:r w:rsidR="00B75D83" w:rsidRPr="00575AF5">
        <w:rPr>
          <w:rFonts w:cs="Times New Roman"/>
          <w:sz w:val="14"/>
          <w:szCs w:val="14"/>
          <w:lang w:val="en-US"/>
        </w:rPr>
        <w:t>UNESCO</w:t>
      </w:r>
      <w:r w:rsidR="00E54ED2" w:rsidRPr="00575AF5">
        <w:rPr>
          <w:rFonts w:cs="Times New Roman"/>
          <w:sz w:val="14"/>
          <w:szCs w:val="14"/>
          <w:lang w:val="en-US"/>
        </w:rPr>
        <w:t xml:space="preserve">, </w:t>
      </w:r>
      <w:r w:rsidR="00B75D83" w:rsidRPr="00575AF5">
        <w:rPr>
          <w:rFonts w:cs="Times New Roman"/>
          <w:sz w:val="14"/>
          <w:szCs w:val="14"/>
          <w:lang w:val="en-US"/>
        </w:rPr>
        <w:t xml:space="preserve">2021: </w:t>
      </w:r>
      <w:r w:rsidR="00E54ED2" w:rsidRPr="00575AF5">
        <w:rPr>
          <w:rStyle w:val="normaltextrun"/>
          <w:sz w:val="14"/>
          <w:szCs w:val="14"/>
          <w:lang w:val="en"/>
        </w:rPr>
        <w:t xml:space="preserve">UNESCO Science Report: the race Against Time for Smarter Development. S. </w:t>
      </w:r>
      <w:proofErr w:type="spellStart"/>
      <w:r w:rsidR="00E54ED2" w:rsidRPr="00575AF5">
        <w:rPr>
          <w:rStyle w:val="normaltextrun"/>
          <w:sz w:val="14"/>
          <w:szCs w:val="14"/>
          <w:lang w:val="en"/>
        </w:rPr>
        <w:t>Scheegans</w:t>
      </w:r>
      <w:proofErr w:type="spellEnd"/>
      <w:r w:rsidR="00E54ED2" w:rsidRPr="00575AF5">
        <w:rPr>
          <w:rStyle w:val="normaltextrun"/>
          <w:sz w:val="14"/>
          <w:szCs w:val="14"/>
          <w:lang w:val="en"/>
        </w:rPr>
        <w:t xml:space="preserve">, T. </w:t>
      </w:r>
      <w:proofErr w:type="spellStart"/>
      <w:r w:rsidR="00E54ED2" w:rsidRPr="00575AF5">
        <w:rPr>
          <w:rStyle w:val="normaltextrun"/>
          <w:sz w:val="14"/>
          <w:szCs w:val="14"/>
          <w:lang w:val="en"/>
        </w:rPr>
        <w:t>Straza</w:t>
      </w:r>
      <w:proofErr w:type="spellEnd"/>
      <w:r w:rsidR="00E54ED2" w:rsidRPr="00575AF5">
        <w:rPr>
          <w:rStyle w:val="normaltextrun"/>
          <w:sz w:val="14"/>
          <w:szCs w:val="14"/>
          <w:lang w:val="en"/>
        </w:rPr>
        <w:t xml:space="preserve"> and J. Lewis (eds.). Paris: </w:t>
      </w:r>
      <w:r w:rsidR="00E54ED2" w:rsidRPr="00575AF5">
        <w:rPr>
          <w:rStyle w:val="normaltextrun"/>
          <w:sz w:val="14"/>
          <w:szCs w:val="14"/>
          <w:lang w:val="en-US"/>
        </w:rPr>
        <w:t>UNESCO Publishing).</w:t>
      </w:r>
    </w:p>
  </w:footnote>
  <w:footnote w:id="4">
    <w:p w14:paraId="6944450E" w14:textId="4E95E205" w:rsidR="00E41BF2" w:rsidRPr="00575AF5" w:rsidRDefault="00E41BF2">
      <w:pPr>
        <w:pStyle w:val="FootnoteText"/>
        <w:rPr>
          <w:rFonts w:cs="Times New Roman"/>
          <w:sz w:val="14"/>
          <w:szCs w:val="14"/>
          <w:lang w:val="en-US"/>
        </w:rPr>
      </w:pPr>
      <w:r w:rsidRPr="00575AF5">
        <w:rPr>
          <w:rStyle w:val="FootnoteReference"/>
          <w:rFonts w:cs="Times New Roman"/>
          <w:sz w:val="14"/>
          <w:szCs w:val="14"/>
        </w:rPr>
        <w:footnoteRef/>
      </w:r>
      <w:r w:rsidRPr="00575AF5">
        <w:rPr>
          <w:rFonts w:cs="Times New Roman"/>
          <w:sz w:val="14"/>
          <w:szCs w:val="14"/>
          <w:lang w:val="en-US"/>
        </w:rPr>
        <w:t xml:space="preserve"> </w:t>
      </w:r>
      <w:r w:rsidR="00365B4E">
        <w:rPr>
          <w:rFonts w:cs="Times New Roman"/>
          <w:sz w:val="14"/>
          <w:szCs w:val="14"/>
          <w:lang w:val="en-US"/>
        </w:rPr>
        <w:t>Africa’s share of the global research publication is 4,5%</w:t>
      </w:r>
      <w:r w:rsidR="00A33259">
        <w:rPr>
          <w:rFonts w:cs="Times New Roman"/>
          <w:sz w:val="14"/>
          <w:szCs w:val="14"/>
          <w:lang w:val="en-US"/>
        </w:rPr>
        <w:t>. (</w:t>
      </w:r>
      <w:r w:rsidR="00E54ED2" w:rsidRPr="00575AF5">
        <w:rPr>
          <w:rFonts w:cs="Times New Roman"/>
          <w:sz w:val="14"/>
          <w:szCs w:val="14"/>
          <w:lang w:val="en-US"/>
        </w:rPr>
        <w:t>M</w:t>
      </w:r>
      <w:r w:rsidR="00D104E3" w:rsidRPr="00575AF5">
        <w:rPr>
          <w:rFonts w:cs="Times New Roman"/>
          <w:sz w:val="14"/>
          <w:szCs w:val="14"/>
          <w:lang w:val="en-US"/>
        </w:rPr>
        <w:t>outon</w:t>
      </w:r>
      <w:r w:rsidR="002436A1" w:rsidRPr="00575AF5">
        <w:rPr>
          <w:rFonts w:cs="Times New Roman"/>
          <w:sz w:val="14"/>
          <w:szCs w:val="14"/>
          <w:lang w:val="en-US"/>
        </w:rPr>
        <w:t>, J.</w:t>
      </w:r>
      <w:r w:rsidR="00D104E3" w:rsidRPr="00575AF5">
        <w:rPr>
          <w:rFonts w:cs="Times New Roman"/>
          <w:sz w:val="14"/>
          <w:szCs w:val="14"/>
          <w:lang w:val="en-US"/>
        </w:rPr>
        <w:t xml:space="preserve"> et al 2023</w:t>
      </w:r>
      <w:r w:rsidR="0003478C" w:rsidRPr="00575AF5">
        <w:rPr>
          <w:rFonts w:cs="Times New Roman"/>
          <w:sz w:val="14"/>
          <w:szCs w:val="14"/>
          <w:lang w:val="en-US"/>
        </w:rPr>
        <w:t>. Research funding flows in and for Africa</w:t>
      </w:r>
      <w:r w:rsidR="000F2F02" w:rsidRPr="00575AF5">
        <w:rPr>
          <w:rFonts w:cs="Times New Roman"/>
          <w:sz w:val="14"/>
          <w:szCs w:val="14"/>
          <w:lang w:val="en-US"/>
        </w:rPr>
        <w:t xml:space="preserve">. </w:t>
      </w:r>
      <w:r w:rsidR="005D0974" w:rsidRPr="00575AF5">
        <w:rPr>
          <w:rFonts w:cs="Times New Roman"/>
          <w:sz w:val="14"/>
          <w:szCs w:val="14"/>
          <w:lang w:val="en-US"/>
        </w:rPr>
        <w:t>SGCI – unpublished</w:t>
      </w:r>
      <w:r w:rsidR="00A33259">
        <w:rPr>
          <w:rFonts w:cs="Times New Roman"/>
          <w:sz w:val="14"/>
          <w:szCs w:val="14"/>
          <w:lang w:val="en-US"/>
        </w:rPr>
        <w:t>)</w:t>
      </w:r>
      <w:r w:rsidR="005D0974" w:rsidRPr="00575AF5">
        <w:rPr>
          <w:rFonts w:cs="Times New Roman"/>
          <w:sz w:val="14"/>
          <w:szCs w:val="14"/>
          <w:lang w:val="en-US"/>
        </w:rPr>
        <w:t>.</w:t>
      </w:r>
    </w:p>
  </w:footnote>
  <w:footnote w:id="5">
    <w:p w14:paraId="54D847D0" w14:textId="6F602E2A" w:rsidR="00E41BF2" w:rsidRPr="00575AF5" w:rsidRDefault="00E41BF2">
      <w:pPr>
        <w:pStyle w:val="FootnoteText"/>
        <w:rPr>
          <w:sz w:val="14"/>
          <w:szCs w:val="14"/>
          <w:lang w:val="en-US"/>
        </w:rPr>
      </w:pPr>
      <w:r w:rsidRPr="00575AF5">
        <w:rPr>
          <w:rStyle w:val="FootnoteReference"/>
          <w:rFonts w:cs="Times New Roman"/>
          <w:sz w:val="14"/>
          <w:szCs w:val="14"/>
        </w:rPr>
        <w:footnoteRef/>
      </w:r>
      <w:r w:rsidR="002D7738" w:rsidRPr="00575AF5">
        <w:rPr>
          <w:rFonts w:cs="Times New Roman"/>
          <w:sz w:val="14"/>
          <w:szCs w:val="14"/>
          <w:lang w:val="en-US"/>
        </w:rPr>
        <w:t xml:space="preserve"> Africa’s share is 0,06% of patents globally.</w:t>
      </w:r>
      <w:r w:rsidRPr="00575AF5">
        <w:rPr>
          <w:rFonts w:cs="Times New Roman"/>
          <w:sz w:val="14"/>
          <w:szCs w:val="14"/>
          <w:lang w:val="en-US"/>
        </w:rPr>
        <w:t xml:space="preserve"> </w:t>
      </w:r>
      <w:r w:rsidR="00A33259">
        <w:rPr>
          <w:rFonts w:cs="Times New Roman"/>
          <w:sz w:val="14"/>
          <w:szCs w:val="14"/>
          <w:lang w:val="en-US"/>
        </w:rPr>
        <w:t>(</w:t>
      </w:r>
      <w:r w:rsidR="00E1414E" w:rsidRPr="00575AF5">
        <w:rPr>
          <w:rFonts w:cs="Times New Roman"/>
          <w:sz w:val="14"/>
          <w:szCs w:val="14"/>
          <w:lang w:val="en-US"/>
        </w:rPr>
        <w:t>Ezeh,</w:t>
      </w:r>
      <w:r w:rsidR="00574AE9" w:rsidRPr="00575AF5">
        <w:rPr>
          <w:rFonts w:cs="Times New Roman"/>
          <w:sz w:val="14"/>
          <w:szCs w:val="14"/>
          <w:lang w:val="en-US"/>
        </w:rPr>
        <w:t xml:space="preserve"> </w:t>
      </w:r>
      <w:proofErr w:type="gramStart"/>
      <w:r w:rsidR="00574AE9" w:rsidRPr="00575AF5">
        <w:rPr>
          <w:rFonts w:cs="Times New Roman"/>
          <w:sz w:val="14"/>
          <w:szCs w:val="14"/>
          <w:lang w:val="en-US"/>
        </w:rPr>
        <w:t>A.</w:t>
      </w:r>
      <w:proofErr w:type="gramEnd"/>
      <w:r w:rsidR="00574AE9" w:rsidRPr="00575AF5">
        <w:rPr>
          <w:rFonts w:cs="Times New Roman"/>
          <w:sz w:val="14"/>
          <w:szCs w:val="14"/>
          <w:lang w:val="en-US"/>
        </w:rPr>
        <w:t xml:space="preserve"> and J. Lu,</w:t>
      </w:r>
      <w:r w:rsidR="00E1414E" w:rsidRPr="00575AF5">
        <w:rPr>
          <w:rFonts w:cs="Times New Roman"/>
          <w:sz w:val="14"/>
          <w:szCs w:val="14"/>
          <w:lang w:val="en-US"/>
        </w:rPr>
        <w:t xml:space="preserve"> 2019. </w:t>
      </w:r>
      <w:r w:rsidR="00574AE9" w:rsidRPr="00575AF5">
        <w:rPr>
          <w:rFonts w:cs="Times New Roman"/>
          <w:sz w:val="14"/>
          <w:szCs w:val="14"/>
          <w:lang w:val="en-US"/>
        </w:rPr>
        <w:t>Transforming the institutional landscape in sub-Saharan Africa: Considerations for leveraging Africa’s research capacity to achieve socioeconomic development. CGD Policy Paper 147</w:t>
      </w:r>
      <w:r w:rsidR="00A33259">
        <w:rPr>
          <w:rFonts w:cs="Times New Roman"/>
          <w:sz w:val="14"/>
          <w:szCs w:val="14"/>
          <w:lang w:val="en-US"/>
        </w:rPr>
        <w:t>)</w:t>
      </w:r>
      <w:r w:rsidR="00574AE9" w:rsidRPr="00575AF5">
        <w:rPr>
          <w:rFonts w:cs="Times New Roman"/>
          <w:sz w:val="14"/>
          <w:szCs w:val="14"/>
          <w:lang w:val="en-US"/>
        </w:rPr>
        <w:t>.</w:t>
      </w:r>
    </w:p>
  </w:footnote>
  <w:footnote w:id="6">
    <w:p w14:paraId="41226DD5" w14:textId="55C2DD4E" w:rsidR="00D104E3" w:rsidRPr="00575AF5" w:rsidRDefault="00D104E3" w:rsidP="00D104E3">
      <w:pPr>
        <w:pStyle w:val="FootnoteText"/>
        <w:rPr>
          <w:sz w:val="14"/>
          <w:szCs w:val="14"/>
          <w:lang w:val="en-US"/>
        </w:rPr>
      </w:pPr>
      <w:r w:rsidRPr="00575AF5">
        <w:rPr>
          <w:rStyle w:val="FootnoteReference"/>
          <w:sz w:val="14"/>
          <w:szCs w:val="14"/>
        </w:rPr>
        <w:footnoteRef/>
      </w:r>
      <w:r w:rsidRPr="00575AF5">
        <w:rPr>
          <w:sz w:val="14"/>
          <w:szCs w:val="14"/>
          <w:lang w:val="en-US"/>
        </w:rPr>
        <w:t xml:space="preserve"> </w:t>
      </w:r>
      <w:r w:rsidRPr="00575AF5">
        <w:rPr>
          <w:rStyle w:val="normaltextrun"/>
          <w:sz w:val="14"/>
          <w:szCs w:val="14"/>
          <w:shd w:val="clear" w:color="auto" w:fill="FFFFFF"/>
          <w:lang w:val="en-US"/>
        </w:rPr>
        <w:t>UNESCO</w:t>
      </w:r>
      <w:r w:rsidR="006B3AAB" w:rsidRPr="00575AF5">
        <w:rPr>
          <w:rStyle w:val="normaltextrun"/>
          <w:sz w:val="14"/>
          <w:szCs w:val="14"/>
          <w:shd w:val="clear" w:color="auto" w:fill="FFFFFF"/>
          <w:lang w:val="en-US"/>
        </w:rPr>
        <w:t>-IIEP</w:t>
      </w:r>
      <w:r w:rsidRPr="00575AF5">
        <w:rPr>
          <w:rStyle w:val="normaltextrun"/>
          <w:sz w:val="14"/>
          <w:szCs w:val="14"/>
          <w:shd w:val="clear" w:color="auto" w:fill="FFFFFF"/>
          <w:lang w:val="en-US"/>
        </w:rPr>
        <w:t>, 2024</w:t>
      </w:r>
      <w:r w:rsidR="006B3AAB" w:rsidRPr="00575AF5">
        <w:rPr>
          <w:rStyle w:val="normaltextrun"/>
          <w:sz w:val="14"/>
          <w:szCs w:val="14"/>
          <w:shd w:val="clear" w:color="auto" w:fill="FFFFFF"/>
          <w:lang w:val="en-US"/>
        </w:rPr>
        <w:t xml:space="preserve">: Quality assurance in Ugandan and Tanzanian higher education: Follow-up on the 2021 IIEP-NORHED online course on Internal Quality Assurance (IQA). M. Martin: Paris. </w:t>
      </w:r>
    </w:p>
  </w:footnote>
  <w:footnote w:id="7">
    <w:p w14:paraId="1CC80E2E" w14:textId="505C8D71" w:rsidR="00D104E3" w:rsidRPr="00575AF5" w:rsidRDefault="00D104E3">
      <w:pPr>
        <w:pStyle w:val="FootnoteText"/>
        <w:rPr>
          <w:sz w:val="14"/>
          <w:szCs w:val="14"/>
          <w:lang w:val="en-US"/>
        </w:rPr>
      </w:pPr>
      <w:r w:rsidRPr="00575AF5">
        <w:rPr>
          <w:rStyle w:val="FootnoteReference"/>
          <w:sz w:val="14"/>
          <w:szCs w:val="14"/>
        </w:rPr>
        <w:footnoteRef/>
      </w:r>
      <w:r w:rsidRPr="00575AF5">
        <w:rPr>
          <w:sz w:val="14"/>
          <w:szCs w:val="14"/>
          <w:lang w:val="en-US"/>
        </w:rPr>
        <w:t xml:space="preserve"> </w:t>
      </w:r>
      <w:proofErr w:type="spellStart"/>
      <w:r w:rsidRPr="00575AF5">
        <w:rPr>
          <w:rStyle w:val="normaltextrun"/>
          <w:sz w:val="14"/>
          <w:szCs w:val="14"/>
          <w:lang w:val="en-US"/>
        </w:rPr>
        <w:t>Zeleza</w:t>
      </w:r>
      <w:proofErr w:type="spellEnd"/>
      <w:r w:rsidRPr="00575AF5">
        <w:rPr>
          <w:rStyle w:val="normaltextrun"/>
          <w:sz w:val="14"/>
          <w:szCs w:val="14"/>
          <w:lang w:val="en-US"/>
        </w:rPr>
        <w:t xml:space="preserve">, </w:t>
      </w:r>
      <w:r w:rsidR="006B3AAB" w:rsidRPr="00575AF5">
        <w:rPr>
          <w:rStyle w:val="normaltextrun"/>
          <w:sz w:val="14"/>
          <w:szCs w:val="14"/>
          <w:lang w:val="en-US"/>
        </w:rPr>
        <w:t xml:space="preserve">P. </w:t>
      </w:r>
      <w:r w:rsidRPr="00575AF5">
        <w:rPr>
          <w:rStyle w:val="normaltextrun"/>
          <w:sz w:val="14"/>
          <w:szCs w:val="14"/>
          <w:lang w:val="en-US"/>
        </w:rPr>
        <w:t>2021</w:t>
      </w:r>
      <w:r w:rsidR="006B3AAB" w:rsidRPr="00575AF5">
        <w:rPr>
          <w:rStyle w:val="normaltextrun"/>
          <w:sz w:val="14"/>
          <w:szCs w:val="14"/>
          <w:lang w:val="en-US"/>
        </w:rPr>
        <w:t xml:space="preserve">: Quality higher education “indispensable” for Africa’s future. University World News, 06 </w:t>
      </w:r>
      <w:r w:rsidR="00F829EA" w:rsidRPr="00575AF5">
        <w:rPr>
          <w:rStyle w:val="normaltextrun"/>
          <w:sz w:val="14"/>
          <w:szCs w:val="14"/>
          <w:lang w:val="en-US"/>
        </w:rPr>
        <w:t>July</w:t>
      </w:r>
      <w:r w:rsidR="006B3AAB" w:rsidRPr="00575AF5">
        <w:rPr>
          <w:rStyle w:val="normaltextrun"/>
          <w:sz w:val="14"/>
          <w:szCs w:val="14"/>
          <w:lang w:val="en-US"/>
        </w:rPr>
        <w:t xml:space="preserve"> 2021. </w:t>
      </w:r>
    </w:p>
  </w:footnote>
  <w:footnote w:id="8">
    <w:p w14:paraId="30F9F22B" w14:textId="44FB5497" w:rsidR="00991259" w:rsidRPr="00575AF5" w:rsidRDefault="00991259">
      <w:pPr>
        <w:pStyle w:val="FootnoteText"/>
        <w:rPr>
          <w:sz w:val="14"/>
          <w:szCs w:val="14"/>
          <w:highlight w:val="yellow"/>
          <w:lang w:val="en-US"/>
        </w:rPr>
      </w:pPr>
      <w:r w:rsidRPr="00575AF5">
        <w:rPr>
          <w:rStyle w:val="FootnoteReference"/>
          <w:sz w:val="14"/>
          <w:szCs w:val="14"/>
        </w:rPr>
        <w:footnoteRef/>
      </w:r>
      <w:r w:rsidRPr="00575AF5">
        <w:rPr>
          <w:sz w:val="14"/>
          <w:szCs w:val="14"/>
          <w:lang w:val="en-US"/>
        </w:rPr>
        <w:t xml:space="preserve"> </w:t>
      </w:r>
      <w:r w:rsidRPr="00575AF5">
        <w:rPr>
          <w:rStyle w:val="normaltextrun"/>
          <w:sz w:val="14"/>
          <w:szCs w:val="14"/>
          <w:lang w:val="en-US"/>
        </w:rPr>
        <w:t>Maasen, 202</w:t>
      </w:r>
      <w:r w:rsidR="00F13745" w:rsidRPr="00575AF5">
        <w:rPr>
          <w:rStyle w:val="normaltextrun"/>
          <w:sz w:val="14"/>
          <w:szCs w:val="14"/>
          <w:lang w:val="en-US"/>
        </w:rPr>
        <w:t xml:space="preserve">0: Landscape for research and higher education in Africa: key trends and challenges. Internal seminar FORSK/Norad, October 28, 2020. </w:t>
      </w:r>
    </w:p>
  </w:footnote>
  <w:footnote w:id="9">
    <w:p w14:paraId="73F547A0" w14:textId="45BF982A" w:rsidR="00991259" w:rsidRPr="00575AF5" w:rsidRDefault="00991259">
      <w:pPr>
        <w:pStyle w:val="FootnoteText"/>
        <w:rPr>
          <w:sz w:val="14"/>
          <w:szCs w:val="14"/>
          <w:highlight w:val="yellow"/>
          <w:lang w:val="en-US"/>
        </w:rPr>
      </w:pPr>
      <w:r w:rsidRPr="00575AF5">
        <w:rPr>
          <w:rStyle w:val="FootnoteReference"/>
          <w:sz w:val="14"/>
          <w:szCs w:val="14"/>
        </w:rPr>
        <w:footnoteRef/>
      </w:r>
      <w:r w:rsidRPr="00575AF5">
        <w:rPr>
          <w:sz w:val="14"/>
          <w:szCs w:val="14"/>
          <w:lang w:val="en-US"/>
        </w:rPr>
        <w:t xml:space="preserve"> </w:t>
      </w:r>
      <w:r w:rsidRPr="00575AF5">
        <w:rPr>
          <w:rStyle w:val="normaltextrun"/>
          <w:sz w:val="14"/>
          <w:szCs w:val="14"/>
          <w:lang w:val="en-US"/>
        </w:rPr>
        <w:t>UNESCO, 2022</w:t>
      </w:r>
      <w:r w:rsidR="00F13745" w:rsidRPr="00575AF5">
        <w:rPr>
          <w:rStyle w:val="normaltextrun"/>
          <w:sz w:val="14"/>
          <w:szCs w:val="14"/>
          <w:lang w:val="en-US"/>
        </w:rPr>
        <w:t xml:space="preserve">: Exploring international aid for tertiary education: recent development and current trends. Paris: UNESCO Publishing. </w:t>
      </w:r>
    </w:p>
  </w:footnote>
  <w:footnote w:id="10">
    <w:p w14:paraId="7849CA25" w14:textId="5170EB65" w:rsidR="00991259" w:rsidRPr="00575AF5" w:rsidRDefault="00991259">
      <w:pPr>
        <w:pStyle w:val="FootnoteText"/>
        <w:rPr>
          <w:sz w:val="14"/>
          <w:szCs w:val="14"/>
          <w:highlight w:val="yellow"/>
          <w:lang w:val="en-US"/>
        </w:rPr>
      </w:pPr>
      <w:r w:rsidRPr="00575AF5">
        <w:rPr>
          <w:rStyle w:val="FootnoteReference"/>
          <w:sz w:val="14"/>
          <w:szCs w:val="14"/>
        </w:rPr>
        <w:footnoteRef/>
      </w:r>
      <w:r w:rsidRPr="00575AF5">
        <w:rPr>
          <w:sz w:val="14"/>
          <w:szCs w:val="14"/>
          <w:lang w:val="en-US"/>
        </w:rPr>
        <w:t xml:space="preserve"> </w:t>
      </w:r>
      <w:proofErr w:type="spellStart"/>
      <w:r w:rsidRPr="00575AF5">
        <w:rPr>
          <w:rStyle w:val="normaltextrun"/>
          <w:sz w:val="14"/>
          <w:szCs w:val="14"/>
          <w:lang w:val="en-US"/>
        </w:rPr>
        <w:t>A</w:t>
      </w:r>
      <w:r w:rsidR="00F13745" w:rsidRPr="00575AF5">
        <w:rPr>
          <w:rStyle w:val="normaltextrun"/>
          <w:sz w:val="14"/>
          <w:szCs w:val="14"/>
          <w:lang w:val="en-US"/>
        </w:rPr>
        <w:t>gence</w:t>
      </w:r>
      <w:proofErr w:type="spellEnd"/>
      <w:r w:rsidR="00F13745" w:rsidRPr="00575AF5">
        <w:rPr>
          <w:rStyle w:val="normaltextrun"/>
          <w:sz w:val="14"/>
          <w:szCs w:val="14"/>
          <w:lang w:val="en-US"/>
        </w:rPr>
        <w:t xml:space="preserve"> </w:t>
      </w:r>
      <w:proofErr w:type="spellStart"/>
      <w:r w:rsidRPr="00575AF5">
        <w:rPr>
          <w:rStyle w:val="normaltextrun"/>
          <w:sz w:val="14"/>
          <w:szCs w:val="14"/>
          <w:lang w:val="en-US"/>
        </w:rPr>
        <w:t>F</w:t>
      </w:r>
      <w:r w:rsidR="00F13745" w:rsidRPr="00575AF5">
        <w:rPr>
          <w:rStyle w:val="normaltextrun"/>
          <w:sz w:val="14"/>
          <w:szCs w:val="14"/>
          <w:lang w:val="en-US"/>
        </w:rPr>
        <w:t>rancaise</w:t>
      </w:r>
      <w:proofErr w:type="spellEnd"/>
      <w:r w:rsidR="00F13745" w:rsidRPr="00575AF5">
        <w:rPr>
          <w:rStyle w:val="normaltextrun"/>
          <w:sz w:val="14"/>
          <w:szCs w:val="14"/>
          <w:lang w:val="en-US"/>
        </w:rPr>
        <w:t xml:space="preserve"> de Development</w:t>
      </w:r>
      <w:r w:rsidRPr="00575AF5">
        <w:rPr>
          <w:rStyle w:val="normaltextrun"/>
          <w:sz w:val="14"/>
          <w:szCs w:val="14"/>
          <w:lang w:val="en-US"/>
        </w:rPr>
        <w:t>, 2020</w:t>
      </w:r>
      <w:r w:rsidR="00F13745" w:rsidRPr="00575AF5">
        <w:rPr>
          <w:rStyle w:val="normaltextrun"/>
          <w:sz w:val="14"/>
          <w:szCs w:val="14"/>
          <w:lang w:val="en-US"/>
        </w:rPr>
        <w:t xml:space="preserve">: Rethinking international funding of African research. Towards a coalition of stakeholder. </w:t>
      </w:r>
      <w:proofErr w:type="spellStart"/>
      <w:r w:rsidR="00F13745" w:rsidRPr="00575AF5">
        <w:rPr>
          <w:rStyle w:val="normaltextrun"/>
          <w:sz w:val="14"/>
          <w:szCs w:val="14"/>
          <w:lang w:val="en-US"/>
        </w:rPr>
        <w:t>AfD</w:t>
      </w:r>
      <w:proofErr w:type="spellEnd"/>
      <w:r w:rsidR="00F13745" w:rsidRPr="00575AF5">
        <w:rPr>
          <w:rStyle w:val="normaltextrun"/>
          <w:sz w:val="14"/>
          <w:szCs w:val="14"/>
          <w:lang w:val="en-US"/>
        </w:rPr>
        <w:t xml:space="preserve"> Policy Paper 3. </w:t>
      </w:r>
    </w:p>
  </w:footnote>
  <w:footnote w:id="11">
    <w:p w14:paraId="3BC5437F" w14:textId="77777777" w:rsidR="00A36914" w:rsidRPr="00575AF5" w:rsidRDefault="00A36914" w:rsidP="00A36914">
      <w:pPr>
        <w:pStyle w:val="FootnoteText"/>
        <w:rPr>
          <w:sz w:val="14"/>
          <w:szCs w:val="14"/>
          <w:lang w:val="en-US"/>
        </w:rPr>
      </w:pPr>
      <w:r w:rsidRPr="00575AF5">
        <w:rPr>
          <w:rStyle w:val="FootnoteReference"/>
          <w:sz w:val="14"/>
          <w:szCs w:val="14"/>
        </w:rPr>
        <w:footnoteRef/>
      </w:r>
      <w:r w:rsidRPr="00575AF5">
        <w:rPr>
          <w:sz w:val="14"/>
          <w:szCs w:val="14"/>
          <w:lang w:val="en-US"/>
        </w:rPr>
        <w:t xml:space="preserve"> </w:t>
      </w:r>
      <w:r w:rsidRPr="00575AF5">
        <w:rPr>
          <w:rFonts w:cs="Times New Roman"/>
          <w:sz w:val="14"/>
          <w:szCs w:val="14"/>
          <w:lang w:val="en-US"/>
        </w:rPr>
        <w:t>Mouton, J. et al 2023. Research funding flows in and for Africa. SGCI – unpublished.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A7369" w14:textId="2FB431A2" w:rsidR="00856510" w:rsidRDefault="00A132F7" w:rsidP="005A63AB">
    <w:pPr>
      <w:pStyle w:val="Header"/>
      <w:ind w:hanging="1985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993E696" wp14:editId="57C81B80">
          <wp:simplePos x="0" y="0"/>
          <wp:positionH relativeFrom="margin">
            <wp:posOffset>8372475</wp:posOffset>
          </wp:positionH>
          <wp:positionV relativeFrom="page">
            <wp:posOffset>260462</wp:posOffset>
          </wp:positionV>
          <wp:extent cx="1094105" cy="445770"/>
          <wp:effectExtent l="0" t="0" r="0" b="0"/>
          <wp:wrapNone/>
          <wp:docPr id="462" name="Graphic 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13D04B" wp14:editId="2EE0D3EB">
              <wp:simplePos x="0" y="0"/>
              <wp:positionH relativeFrom="page">
                <wp:posOffset>0</wp:posOffset>
              </wp:positionH>
              <wp:positionV relativeFrom="page">
                <wp:posOffset>20098</wp:posOffset>
              </wp:positionV>
              <wp:extent cx="10668000" cy="864158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864158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rect id="Rectangle 35" style="position:absolute;margin-left:0;margin-top:1.6pt;width:840pt;height:6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dfefd4 [3214]" stroked="f" strokeweight="1pt" w14:anchorId="0CE24E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WrewIAAF8FAAAOAAAAZHJzL2Uyb0RvYy54bWysVMFu2zAMvQ/YPwi6r7aDNMuCOkXQosOA&#10;oi3WDj0rshQbkEWNUuJkXz9Kdpy2K3YYdpElkXwknx91cblvDdsp9A3YkhdnOWfKSqgauyn5j6eb&#10;T3POfBC2EgasKvlBeX65/PjhonMLNYEaTKWQEYj1i86VvA7BLbLMy1q1wp+BU5aMGrAVgY64ySoU&#10;HaG3Jpvk+SzrACuHIJX3dHvdG/ky4WutZLjX2qvATMmptpBWTOs6rtnyQiw2KFzdyKEM8Q9VtKKx&#10;lHSEuhZBsC02f0C1jUTwoMOZhDYDrRupUg/UTZG/6eaxFk6lXogc70aa/P+DlXe7R/eAREPn/MLT&#10;Nnax19jGL9XH9omsw0iW2gcm6bLIZ7N5nhOpkozz2bQ4n0c6s1O4Qx++KmhZ3JQc6W8kksTu1ofe&#10;9egSs3kwTXXTGJMOUQHqyiDbCfp3681kAH/lZWz0tRCjesB4k516SbtwMCr6GftdadZUVP0kFZJk&#10;dkoipFQ2FL2pFpXqc59Tl0kp1NoYkRpNgBFZU/4RewB43cARu69y8I+hKql0DM7/VlgfPEakzGDD&#10;GNw2FvA9AENdDZl7/yNJPTWRpTVUhwdkCP2MeCdvGvptt8KHB4E0FPSnadDDPS3aQFdyGHac1YC/&#10;3ruP/qRVsnLW0ZCV3P/cClScmW+WVPylmE7jVKbD9PzzhA740rJ+abHb9gpICwU9KU6mbfQP5rjV&#10;CO0zvQermJVMwkrKXXIZ8Hi4Cv3w04si1WqV3GgSnQi39tHJCB5ZjbJ82j8LdIN2A8n+Do4DKRZv&#10;JNz7xkgLq20A3SR9n3gd+KYpTsIZXpz4TLw8J6/Tu7j8DQAA//8DAFBLAwQUAAYACAAAACEACa3j&#10;cN4AAAAHAQAADwAAAGRycy9kb3ducmV2LnhtbEyPzW7CMBCE75X6DtZW6q04EBpBGgehqtBr+VHV&#10;o4m3SdR4HcWGBJ6+ywluOzurmW+zxWAbccLO144UjEcRCKTCmZpKBfvd6mUGwgdNRjeOUMEZPSzy&#10;x4dMp8b1tMHTNpSCQ8inWkEVQptK6YsKrfYj1yKx9+s6qwPLrpSm0z2H20ZOoiiRVtfEDZVu8b3C&#10;4m97tArK8365Hr9ukvll/fmzqndf04/vXqnnp2H5BiLgEG7HcMVndMiZ6eCOZLxoFPAjQUE8AXE1&#10;k1nEiwNP8TwGmWfynj//BwAA//8DAFBLAQItABQABgAIAAAAIQC2gziS/gAAAOEBAAATAAAAAAAA&#10;AAAAAAAAAAAAAABbQ29udGVudF9UeXBlc10ueG1sUEsBAi0AFAAGAAgAAAAhADj9If/WAAAAlAEA&#10;AAsAAAAAAAAAAAAAAAAALwEAAF9yZWxzLy5yZWxzUEsBAi0AFAAGAAgAAAAhAMIEhat7AgAAXwUA&#10;AA4AAAAAAAAAAAAAAAAALgIAAGRycy9lMm9Eb2MueG1sUEsBAi0AFAAGAAgAAAAhAAmt43DeAAAA&#10;BwEAAA8AAAAAAAAAAAAAAAAA1QQAAGRycy9kb3ducmV2LnhtbFBLBQYAAAAABAAEAPMAAADgBQAA&#10;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A0C8E"/>
    <w:multiLevelType w:val="multilevel"/>
    <w:tmpl w:val="BC3CF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36B22"/>
    <w:multiLevelType w:val="hybridMultilevel"/>
    <w:tmpl w:val="8A5C7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5159"/>
    <w:multiLevelType w:val="hybridMultilevel"/>
    <w:tmpl w:val="06B47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5743"/>
    <w:multiLevelType w:val="hybridMultilevel"/>
    <w:tmpl w:val="DE88829C"/>
    <w:lvl w:ilvl="0" w:tplc="0414000F">
      <w:start w:val="1"/>
      <w:numFmt w:val="decimal"/>
      <w:lvlText w:val="%1."/>
      <w:lvlJc w:val="left"/>
      <w:pPr>
        <w:ind w:left="765" w:hanging="360"/>
      </w:pPr>
    </w:lvl>
    <w:lvl w:ilvl="1" w:tplc="04140019" w:tentative="1">
      <w:start w:val="1"/>
      <w:numFmt w:val="lowerLetter"/>
      <w:lvlText w:val="%2."/>
      <w:lvlJc w:val="left"/>
      <w:pPr>
        <w:ind w:left="1485" w:hanging="360"/>
      </w:pPr>
    </w:lvl>
    <w:lvl w:ilvl="2" w:tplc="0414001B" w:tentative="1">
      <w:start w:val="1"/>
      <w:numFmt w:val="lowerRoman"/>
      <w:lvlText w:val="%3."/>
      <w:lvlJc w:val="right"/>
      <w:pPr>
        <w:ind w:left="2205" w:hanging="180"/>
      </w:pPr>
    </w:lvl>
    <w:lvl w:ilvl="3" w:tplc="0414000F" w:tentative="1">
      <w:start w:val="1"/>
      <w:numFmt w:val="decimal"/>
      <w:lvlText w:val="%4."/>
      <w:lvlJc w:val="left"/>
      <w:pPr>
        <w:ind w:left="2925" w:hanging="360"/>
      </w:pPr>
    </w:lvl>
    <w:lvl w:ilvl="4" w:tplc="04140019" w:tentative="1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CBD3DE8"/>
    <w:multiLevelType w:val="multilevel"/>
    <w:tmpl w:val="397C9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C26E9"/>
    <w:multiLevelType w:val="multilevel"/>
    <w:tmpl w:val="0392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A4BA5"/>
    <w:multiLevelType w:val="hybridMultilevel"/>
    <w:tmpl w:val="7A42B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D692D"/>
    <w:multiLevelType w:val="multilevel"/>
    <w:tmpl w:val="577E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060C2"/>
    <w:multiLevelType w:val="multilevel"/>
    <w:tmpl w:val="8E2EEE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22A2E"/>
    <w:multiLevelType w:val="multilevel"/>
    <w:tmpl w:val="BCF23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C577B"/>
    <w:multiLevelType w:val="hybridMultilevel"/>
    <w:tmpl w:val="9A563DE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25083E"/>
    <w:multiLevelType w:val="hybridMultilevel"/>
    <w:tmpl w:val="9B4C2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370"/>
    <w:multiLevelType w:val="multilevel"/>
    <w:tmpl w:val="278A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7A2B37"/>
    <w:multiLevelType w:val="hybridMultilevel"/>
    <w:tmpl w:val="AFC6CE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179C"/>
    <w:multiLevelType w:val="multilevel"/>
    <w:tmpl w:val="D62861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664F1"/>
    <w:multiLevelType w:val="hybridMultilevel"/>
    <w:tmpl w:val="FCCCBF50"/>
    <w:lvl w:ilvl="0" w:tplc="1A1A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F422B"/>
    <w:multiLevelType w:val="multilevel"/>
    <w:tmpl w:val="5C5220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23FFA"/>
    <w:multiLevelType w:val="hybridMultilevel"/>
    <w:tmpl w:val="3FE494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D13CC"/>
    <w:multiLevelType w:val="hybridMultilevel"/>
    <w:tmpl w:val="5470D1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92208"/>
    <w:multiLevelType w:val="multilevel"/>
    <w:tmpl w:val="8FF4F7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9665A5"/>
    <w:multiLevelType w:val="hybridMultilevel"/>
    <w:tmpl w:val="93A24F72"/>
    <w:lvl w:ilvl="0" w:tplc="041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5F5451A"/>
    <w:multiLevelType w:val="multilevel"/>
    <w:tmpl w:val="55003C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C31DE"/>
    <w:multiLevelType w:val="hybridMultilevel"/>
    <w:tmpl w:val="BD504ED8"/>
    <w:lvl w:ilvl="0" w:tplc="F4EE114A">
      <w:start w:val="7"/>
      <w:numFmt w:val="bullet"/>
      <w:lvlText w:val="-"/>
      <w:lvlJc w:val="left"/>
      <w:pPr>
        <w:ind w:left="720" w:hanging="360"/>
      </w:pPr>
      <w:rPr>
        <w:rFonts w:ascii="NoradSans-Regular" w:eastAsia="Times New Roman" w:hAnsi="NoradSans-Regular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5792B"/>
    <w:multiLevelType w:val="hybridMultilevel"/>
    <w:tmpl w:val="6C16FF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82D96"/>
    <w:multiLevelType w:val="hybridMultilevel"/>
    <w:tmpl w:val="B568FA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A73AE"/>
    <w:multiLevelType w:val="hybridMultilevel"/>
    <w:tmpl w:val="D56084CE"/>
    <w:lvl w:ilvl="0" w:tplc="CB60BB4C">
      <w:numFmt w:val="bullet"/>
      <w:lvlText w:val="-"/>
      <w:lvlJc w:val="left"/>
      <w:pPr>
        <w:ind w:left="1070" w:hanging="710"/>
      </w:pPr>
      <w:rPr>
        <w:rFonts w:ascii="NoradSans-Regular" w:eastAsiaTheme="minorEastAsia" w:hAnsi="NoradSans-Reg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4100F"/>
    <w:multiLevelType w:val="hybridMultilevel"/>
    <w:tmpl w:val="74A44D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6466">
    <w:abstractNumId w:val="10"/>
  </w:num>
  <w:num w:numId="2" w16cid:durableId="1752891588">
    <w:abstractNumId w:val="1"/>
  </w:num>
  <w:num w:numId="3" w16cid:durableId="446437199">
    <w:abstractNumId w:val="25"/>
  </w:num>
  <w:num w:numId="4" w16cid:durableId="302001814">
    <w:abstractNumId w:val="17"/>
  </w:num>
  <w:num w:numId="5" w16cid:durableId="319846356">
    <w:abstractNumId w:val="18"/>
  </w:num>
  <w:num w:numId="6" w16cid:durableId="1206405664">
    <w:abstractNumId w:val="26"/>
  </w:num>
  <w:num w:numId="7" w16cid:durableId="1604802115">
    <w:abstractNumId w:val="15"/>
  </w:num>
  <w:num w:numId="8" w16cid:durableId="1601982524">
    <w:abstractNumId w:val="13"/>
  </w:num>
  <w:num w:numId="9" w16cid:durableId="411706073">
    <w:abstractNumId w:val="6"/>
  </w:num>
  <w:num w:numId="10" w16cid:durableId="878207096">
    <w:abstractNumId w:val="2"/>
  </w:num>
  <w:num w:numId="11" w16cid:durableId="97411184">
    <w:abstractNumId w:val="22"/>
  </w:num>
  <w:num w:numId="12" w16cid:durableId="859398665">
    <w:abstractNumId w:val="7"/>
  </w:num>
  <w:num w:numId="13" w16cid:durableId="1455364121">
    <w:abstractNumId w:val="5"/>
  </w:num>
  <w:num w:numId="14" w16cid:durableId="567038250">
    <w:abstractNumId w:val="4"/>
  </w:num>
  <w:num w:numId="15" w16cid:durableId="903414288">
    <w:abstractNumId w:val="0"/>
  </w:num>
  <w:num w:numId="16" w16cid:durableId="1138717101">
    <w:abstractNumId w:val="19"/>
  </w:num>
  <w:num w:numId="17" w16cid:durableId="1943417414">
    <w:abstractNumId w:val="9"/>
  </w:num>
  <w:num w:numId="18" w16cid:durableId="598568415">
    <w:abstractNumId w:val="21"/>
  </w:num>
  <w:num w:numId="19" w16cid:durableId="2094623963">
    <w:abstractNumId w:val="16"/>
  </w:num>
  <w:num w:numId="20" w16cid:durableId="962346479">
    <w:abstractNumId w:val="14"/>
  </w:num>
  <w:num w:numId="21" w16cid:durableId="2084797456">
    <w:abstractNumId w:val="8"/>
  </w:num>
  <w:num w:numId="22" w16cid:durableId="1139495018">
    <w:abstractNumId w:val="12"/>
  </w:num>
  <w:num w:numId="23" w16cid:durableId="1163349353">
    <w:abstractNumId w:val="23"/>
  </w:num>
  <w:num w:numId="24" w16cid:durableId="1923833770">
    <w:abstractNumId w:val="24"/>
  </w:num>
  <w:num w:numId="25" w16cid:durableId="535238078">
    <w:abstractNumId w:val="11"/>
  </w:num>
  <w:num w:numId="26" w16cid:durableId="1493719800">
    <w:abstractNumId w:val="3"/>
  </w:num>
  <w:num w:numId="27" w16cid:durableId="644046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D2"/>
    <w:rsid w:val="00002715"/>
    <w:rsid w:val="000101BC"/>
    <w:rsid w:val="00010C1C"/>
    <w:rsid w:val="0001282E"/>
    <w:rsid w:val="00013493"/>
    <w:rsid w:val="000171AF"/>
    <w:rsid w:val="0002004C"/>
    <w:rsid w:val="00021789"/>
    <w:rsid w:val="00026181"/>
    <w:rsid w:val="00032299"/>
    <w:rsid w:val="000342CC"/>
    <w:rsid w:val="0003478C"/>
    <w:rsid w:val="000350E4"/>
    <w:rsid w:val="00035291"/>
    <w:rsid w:val="0003665F"/>
    <w:rsid w:val="00044EFA"/>
    <w:rsid w:val="00051F1E"/>
    <w:rsid w:val="00061902"/>
    <w:rsid w:val="000645DC"/>
    <w:rsid w:val="00070658"/>
    <w:rsid w:val="00083E59"/>
    <w:rsid w:val="00090AF7"/>
    <w:rsid w:val="000958C5"/>
    <w:rsid w:val="000A411E"/>
    <w:rsid w:val="000A4666"/>
    <w:rsid w:val="000A52F2"/>
    <w:rsid w:val="000A6F9F"/>
    <w:rsid w:val="000B16B3"/>
    <w:rsid w:val="000B38D6"/>
    <w:rsid w:val="000C3878"/>
    <w:rsid w:val="000C3CC6"/>
    <w:rsid w:val="000C5D27"/>
    <w:rsid w:val="000C665A"/>
    <w:rsid w:val="000F2F02"/>
    <w:rsid w:val="000F382A"/>
    <w:rsid w:val="001013AE"/>
    <w:rsid w:val="001042AB"/>
    <w:rsid w:val="0010474F"/>
    <w:rsid w:val="00105209"/>
    <w:rsid w:val="001078E5"/>
    <w:rsid w:val="00110AE4"/>
    <w:rsid w:val="001145D7"/>
    <w:rsid w:val="0011475E"/>
    <w:rsid w:val="0011583D"/>
    <w:rsid w:val="00116F3B"/>
    <w:rsid w:val="00125329"/>
    <w:rsid w:val="001307A3"/>
    <w:rsid w:val="001335E0"/>
    <w:rsid w:val="00134A39"/>
    <w:rsid w:val="001375DF"/>
    <w:rsid w:val="00145D29"/>
    <w:rsid w:val="00155DFD"/>
    <w:rsid w:val="001564BD"/>
    <w:rsid w:val="00162F52"/>
    <w:rsid w:val="00166647"/>
    <w:rsid w:val="001672D2"/>
    <w:rsid w:val="00170343"/>
    <w:rsid w:val="0017069F"/>
    <w:rsid w:val="001713B8"/>
    <w:rsid w:val="0017277A"/>
    <w:rsid w:val="001738A7"/>
    <w:rsid w:val="0017543D"/>
    <w:rsid w:val="00175F7C"/>
    <w:rsid w:val="00176C8D"/>
    <w:rsid w:val="001817BE"/>
    <w:rsid w:val="001833A9"/>
    <w:rsid w:val="00186B7A"/>
    <w:rsid w:val="00192261"/>
    <w:rsid w:val="00196185"/>
    <w:rsid w:val="00196FED"/>
    <w:rsid w:val="001A0875"/>
    <w:rsid w:val="001A30C9"/>
    <w:rsid w:val="001A482D"/>
    <w:rsid w:val="001A5AA0"/>
    <w:rsid w:val="001A607F"/>
    <w:rsid w:val="001B0F0F"/>
    <w:rsid w:val="001B1014"/>
    <w:rsid w:val="001B2661"/>
    <w:rsid w:val="001B4073"/>
    <w:rsid w:val="001B73E9"/>
    <w:rsid w:val="001D1AAE"/>
    <w:rsid w:val="001D3A3C"/>
    <w:rsid w:val="001D3B99"/>
    <w:rsid w:val="001D4F57"/>
    <w:rsid w:val="001D7656"/>
    <w:rsid w:val="001E325E"/>
    <w:rsid w:val="001E3F78"/>
    <w:rsid w:val="001E632B"/>
    <w:rsid w:val="001E77A5"/>
    <w:rsid w:val="001F103D"/>
    <w:rsid w:val="001F7B8B"/>
    <w:rsid w:val="00225A20"/>
    <w:rsid w:val="00226DC1"/>
    <w:rsid w:val="0022738D"/>
    <w:rsid w:val="00232602"/>
    <w:rsid w:val="00232C94"/>
    <w:rsid w:val="002333A9"/>
    <w:rsid w:val="00233458"/>
    <w:rsid w:val="0024359B"/>
    <w:rsid w:val="002436A1"/>
    <w:rsid w:val="002461BD"/>
    <w:rsid w:val="002507ED"/>
    <w:rsid w:val="002534F0"/>
    <w:rsid w:val="00265246"/>
    <w:rsid w:val="00270596"/>
    <w:rsid w:val="00270908"/>
    <w:rsid w:val="00270DEA"/>
    <w:rsid w:val="00273160"/>
    <w:rsid w:val="002803E4"/>
    <w:rsid w:val="002823BD"/>
    <w:rsid w:val="002919C3"/>
    <w:rsid w:val="0029264B"/>
    <w:rsid w:val="00292B9F"/>
    <w:rsid w:val="00293851"/>
    <w:rsid w:val="00295FDE"/>
    <w:rsid w:val="0029628F"/>
    <w:rsid w:val="00297468"/>
    <w:rsid w:val="002A102A"/>
    <w:rsid w:val="002A49F6"/>
    <w:rsid w:val="002A7D9C"/>
    <w:rsid w:val="002B1530"/>
    <w:rsid w:val="002B17D5"/>
    <w:rsid w:val="002B1E82"/>
    <w:rsid w:val="002B1F72"/>
    <w:rsid w:val="002B2593"/>
    <w:rsid w:val="002B2FE8"/>
    <w:rsid w:val="002B5814"/>
    <w:rsid w:val="002B622B"/>
    <w:rsid w:val="002B635C"/>
    <w:rsid w:val="002B6B7A"/>
    <w:rsid w:val="002C4960"/>
    <w:rsid w:val="002C5836"/>
    <w:rsid w:val="002D521F"/>
    <w:rsid w:val="002D6AD1"/>
    <w:rsid w:val="002D7738"/>
    <w:rsid w:val="002E003F"/>
    <w:rsid w:val="002E5183"/>
    <w:rsid w:val="002F1DC3"/>
    <w:rsid w:val="002F3382"/>
    <w:rsid w:val="002F5927"/>
    <w:rsid w:val="002F698E"/>
    <w:rsid w:val="002F7535"/>
    <w:rsid w:val="00307DC8"/>
    <w:rsid w:val="00312235"/>
    <w:rsid w:val="00313130"/>
    <w:rsid w:val="00316A6E"/>
    <w:rsid w:val="003173D2"/>
    <w:rsid w:val="003211B6"/>
    <w:rsid w:val="0032179D"/>
    <w:rsid w:val="003227AD"/>
    <w:rsid w:val="003242CC"/>
    <w:rsid w:val="00330ACB"/>
    <w:rsid w:val="00332179"/>
    <w:rsid w:val="003340CE"/>
    <w:rsid w:val="0033733C"/>
    <w:rsid w:val="003404C7"/>
    <w:rsid w:val="00347020"/>
    <w:rsid w:val="00352A9F"/>
    <w:rsid w:val="00354A5B"/>
    <w:rsid w:val="0036154A"/>
    <w:rsid w:val="003615D8"/>
    <w:rsid w:val="00362CB6"/>
    <w:rsid w:val="00362D0C"/>
    <w:rsid w:val="00363F93"/>
    <w:rsid w:val="003653A3"/>
    <w:rsid w:val="00365681"/>
    <w:rsid w:val="00365B4E"/>
    <w:rsid w:val="00367782"/>
    <w:rsid w:val="0037314A"/>
    <w:rsid w:val="00374BFE"/>
    <w:rsid w:val="00375528"/>
    <w:rsid w:val="003810EA"/>
    <w:rsid w:val="00382FC7"/>
    <w:rsid w:val="00383F12"/>
    <w:rsid w:val="00392EBF"/>
    <w:rsid w:val="00393B48"/>
    <w:rsid w:val="003949EE"/>
    <w:rsid w:val="00395780"/>
    <w:rsid w:val="003965E4"/>
    <w:rsid w:val="003A0590"/>
    <w:rsid w:val="003A2CD2"/>
    <w:rsid w:val="003A2FC7"/>
    <w:rsid w:val="003C5F7E"/>
    <w:rsid w:val="003C6631"/>
    <w:rsid w:val="003D0DA1"/>
    <w:rsid w:val="003D6452"/>
    <w:rsid w:val="003E261A"/>
    <w:rsid w:val="003E2EC7"/>
    <w:rsid w:val="003E45FE"/>
    <w:rsid w:val="003E7A6C"/>
    <w:rsid w:val="003F397A"/>
    <w:rsid w:val="003F4758"/>
    <w:rsid w:val="003F6DFE"/>
    <w:rsid w:val="00411318"/>
    <w:rsid w:val="0041168D"/>
    <w:rsid w:val="004125C1"/>
    <w:rsid w:val="004147C5"/>
    <w:rsid w:val="00414AB9"/>
    <w:rsid w:val="00415169"/>
    <w:rsid w:val="00416232"/>
    <w:rsid w:val="004168E5"/>
    <w:rsid w:val="00417E0B"/>
    <w:rsid w:val="00421B83"/>
    <w:rsid w:val="004233E2"/>
    <w:rsid w:val="0042716E"/>
    <w:rsid w:val="00427E5E"/>
    <w:rsid w:val="00430CFD"/>
    <w:rsid w:val="00430F6E"/>
    <w:rsid w:val="00431775"/>
    <w:rsid w:val="00434B77"/>
    <w:rsid w:val="00441ED0"/>
    <w:rsid w:val="00442055"/>
    <w:rsid w:val="00442E2F"/>
    <w:rsid w:val="00443BF5"/>
    <w:rsid w:val="00451470"/>
    <w:rsid w:val="00451944"/>
    <w:rsid w:val="0045272C"/>
    <w:rsid w:val="00454CD4"/>
    <w:rsid w:val="00457821"/>
    <w:rsid w:val="00463623"/>
    <w:rsid w:val="00465B19"/>
    <w:rsid w:val="004757CE"/>
    <w:rsid w:val="00481B6A"/>
    <w:rsid w:val="00481FA6"/>
    <w:rsid w:val="00486DE4"/>
    <w:rsid w:val="0049371E"/>
    <w:rsid w:val="004A7263"/>
    <w:rsid w:val="004B26FC"/>
    <w:rsid w:val="004B33C3"/>
    <w:rsid w:val="004B5803"/>
    <w:rsid w:val="004B66FE"/>
    <w:rsid w:val="004C518F"/>
    <w:rsid w:val="004C5AD6"/>
    <w:rsid w:val="004D0637"/>
    <w:rsid w:val="004D1725"/>
    <w:rsid w:val="004D1B74"/>
    <w:rsid w:val="004D26DD"/>
    <w:rsid w:val="004D68A1"/>
    <w:rsid w:val="004D74C6"/>
    <w:rsid w:val="004D7896"/>
    <w:rsid w:val="004E13D5"/>
    <w:rsid w:val="004E3456"/>
    <w:rsid w:val="004E7480"/>
    <w:rsid w:val="004E7D47"/>
    <w:rsid w:val="004F219C"/>
    <w:rsid w:val="004F5346"/>
    <w:rsid w:val="00500D2D"/>
    <w:rsid w:val="0050775F"/>
    <w:rsid w:val="00507886"/>
    <w:rsid w:val="00507D5D"/>
    <w:rsid w:val="00507E34"/>
    <w:rsid w:val="005146B6"/>
    <w:rsid w:val="00516E5E"/>
    <w:rsid w:val="00521006"/>
    <w:rsid w:val="005226DC"/>
    <w:rsid w:val="005261BA"/>
    <w:rsid w:val="00526563"/>
    <w:rsid w:val="00526C90"/>
    <w:rsid w:val="00527100"/>
    <w:rsid w:val="005300B1"/>
    <w:rsid w:val="0053307D"/>
    <w:rsid w:val="00544191"/>
    <w:rsid w:val="0054465A"/>
    <w:rsid w:val="00547208"/>
    <w:rsid w:val="00550770"/>
    <w:rsid w:val="0055342F"/>
    <w:rsid w:val="00555769"/>
    <w:rsid w:val="00556AF4"/>
    <w:rsid w:val="00556E12"/>
    <w:rsid w:val="00557695"/>
    <w:rsid w:val="00557E77"/>
    <w:rsid w:val="005604E0"/>
    <w:rsid w:val="0056074A"/>
    <w:rsid w:val="0056736C"/>
    <w:rsid w:val="005744EB"/>
    <w:rsid w:val="00574AE9"/>
    <w:rsid w:val="005758BF"/>
    <w:rsid w:val="00575AF5"/>
    <w:rsid w:val="00581E54"/>
    <w:rsid w:val="00586ACD"/>
    <w:rsid w:val="00593F9B"/>
    <w:rsid w:val="00594805"/>
    <w:rsid w:val="005A14FE"/>
    <w:rsid w:val="005A47EC"/>
    <w:rsid w:val="005A63AB"/>
    <w:rsid w:val="005B53E1"/>
    <w:rsid w:val="005C32D9"/>
    <w:rsid w:val="005C3302"/>
    <w:rsid w:val="005C60A8"/>
    <w:rsid w:val="005D0974"/>
    <w:rsid w:val="005D1103"/>
    <w:rsid w:val="005D35CE"/>
    <w:rsid w:val="005D3CFD"/>
    <w:rsid w:val="005D64A6"/>
    <w:rsid w:val="005E012A"/>
    <w:rsid w:val="005E1012"/>
    <w:rsid w:val="005E3E1C"/>
    <w:rsid w:val="005E6E1E"/>
    <w:rsid w:val="005E6F18"/>
    <w:rsid w:val="005F059D"/>
    <w:rsid w:val="005F05AC"/>
    <w:rsid w:val="005F26F9"/>
    <w:rsid w:val="005F3612"/>
    <w:rsid w:val="005F3839"/>
    <w:rsid w:val="005F4B4F"/>
    <w:rsid w:val="005F6044"/>
    <w:rsid w:val="00600B19"/>
    <w:rsid w:val="00601A2E"/>
    <w:rsid w:val="00604E6A"/>
    <w:rsid w:val="00605CAD"/>
    <w:rsid w:val="00606A3D"/>
    <w:rsid w:val="00607EDD"/>
    <w:rsid w:val="00610CB4"/>
    <w:rsid w:val="0061140D"/>
    <w:rsid w:val="00612E30"/>
    <w:rsid w:val="00614924"/>
    <w:rsid w:val="0061505D"/>
    <w:rsid w:val="006159EA"/>
    <w:rsid w:val="0061691F"/>
    <w:rsid w:val="00621417"/>
    <w:rsid w:val="006230EC"/>
    <w:rsid w:val="006265C5"/>
    <w:rsid w:val="00630785"/>
    <w:rsid w:val="00634116"/>
    <w:rsid w:val="006412BD"/>
    <w:rsid w:val="00644BAA"/>
    <w:rsid w:val="0064557F"/>
    <w:rsid w:val="006638DC"/>
    <w:rsid w:val="006647DA"/>
    <w:rsid w:val="006744E5"/>
    <w:rsid w:val="00675133"/>
    <w:rsid w:val="0067783E"/>
    <w:rsid w:val="006803E5"/>
    <w:rsid w:val="00685E98"/>
    <w:rsid w:val="00692490"/>
    <w:rsid w:val="00692956"/>
    <w:rsid w:val="00693141"/>
    <w:rsid w:val="00693F78"/>
    <w:rsid w:val="006944E3"/>
    <w:rsid w:val="00694B31"/>
    <w:rsid w:val="00695FF0"/>
    <w:rsid w:val="0069609E"/>
    <w:rsid w:val="00697A50"/>
    <w:rsid w:val="006A14C6"/>
    <w:rsid w:val="006A2C5F"/>
    <w:rsid w:val="006A6507"/>
    <w:rsid w:val="006B0085"/>
    <w:rsid w:val="006B00E3"/>
    <w:rsid w:val="006B3A5D"/>
    <w:rsid w:val="006B3AAB"/>
    <w:rsid w:val="006C3505"/>
    <w:rsid w:val="006D64C3"/>
    <w:rsid w:val="006E1DEB"/>
    <w:rsid w:val="006E3194"/>
    <w:rsid w:val="006E353B"/>
    <w:rsid w:val="006E5708"/>
    <w:rsid w:val="006E6DF7"/>
    <w:rsid w:val="006E7B7D"/>
    <w:rsid w:val="006F041D"/>
    <w:rsid w:val="006F06F0"/>
    <w:rsid w:val="006F2288"/>
    <w:rsid w:val="006F6615"/>
    <w:rsid w:val="007030B7"/>
    <w:rsid w:val="0070539E"/>
    <w:rsid w:val="00705460"/>
    <w:rsid w:val="0070609C"/>
    <w:rsid w:val="00716E23"/>
    <w:rsid w:val="007179BD"/>
    <w:rsid w:val="007226EE"/>
    <w:rsid w:val="00726513"/>
    <w:rsid w:val="007302C6"/>
    <w:rsid w:val="007345D1"/>
    <w:rsid w:val="00736496"/>
    <w:rsid w:val="00744B23"/>
    <w:rsid w:val="00750E79"/>
    <w:rsid w:val="00751054"/>
    <w:rsid w:val="00751B73"/>
    <w:rsid w:val="00754A79"/>
    <w:rsid w:val="00756333"/>
    <w:rsid w:val="00756CAD"/>
    <w:rsid w:val="007602B7"/>
    <w:rsid w:val="007620E6"/>
    <w:rsid w:val="00770E21"/>
    <w:rsid w:val="0077489D"/>
    <w:rsid w:val="00776490"/>
    <w:rsid w:val="00777D85"/>
    <w:rsid w:val="00784FAD"/>
    <w:rsid w:val="00786090"/>
    <w:rsid w:val="007902BE"/>
    <w:rsid w:val="007924F2"/>
    <w:rsid w:val="00792A6E"/>
    <w:rsid w:val="00792C03"/>
    <w:rsid w:val="00792F20"/>
    <w:rsid w:val="007A1797"/>
    <w:rsid w:val="007A2458"/>
    <w:rsid w:val="007A4863"/>
    <w:rsid w:val="007A5CA2"/>
    <w:rsid w:val="007A6E1D"/>
    <w:rsid w:val="007C2B55"/>
    <w:rsid w:val="007C3D1F"/>
    <w:rsid w:val="007C70B2"/>
    <w:rsid w:val="007D08DB"/>
    <w:rsid w:val="007D3754"/>
    <w:rsid w:val="007D5576"/>
    <w:rsid w:val="007D5611"/>
    <w:rsid w:val="007D6911"/>
    <w:rsid w:val="007E199B"/>
    <w:rsid w:val="007E6C76"/>
    <w:rsid w:val="007F085C"/>
    <w:rsid w:val="007F0950"/>
    <w:rsid w:val="00802657"/>
    <w:rsid w:val="00806570"/>
    <w:rsid w:val="008178C4"/>
    <w:rsid w:val="00822A06"/>
    <w:rsid w:val="00822D06"/>
    <w:rsid w:val="00824073"/>
    <w:rsid w:val="00830321"/>
    <w:rsid w:val="00831F34"/>
    <w:rsid w:val="00832836"/>
    <w:rsid w:val="00835DCC"/>
    <w:rsid w:val="00836434"/>
    <w:rsid w:val="00836BD4"/>
    <w:rsid w:val="008373EA"/>
    <w:rsid w:val="00840507"/>
    <w:rsid w:val="00843771"/>
    <w:rsid w:val="00845916"/>
    <w:rsid w:val="008476AB"/>
    <w:rsid w:val="00847EEF"/>
    <w:rsid w:val="00850D6C"/>
    <w:rsid w:val="00851798"/>
    <w:rsid w:val="00856510"/>
    <w:rsid w:val="00870786"/>
    <w:rsid w:val="00880F1F"/>
    <w:rsid w:val="008811B5"/>
    <w:rsid w:val="0088366D"/>
    <w:rsid w:val="0088427B"/>
    <w:rsid w:val="00884E4C"/>
    <w:rsid w:val="00885F0F"/>
    <w:rsid w:val="00892F9D"/>
    <w:rsid w:val="00895221"/>
    <w:rsid w:val="00896C3E"/>
    <w:rsid w:val="008A5D6B"/>
    <w:rsid w:val="008A6118"/>
    <w:rsid w:val="008A652A"/>
    <w:rsid w:val="008A74F5"/>
    <w:rsid w:val="008B4114"/>
    <w:rsid w:val="008B4942"/>
    <w:rsid w:val="008C3F22"/>
    <w:rsid w:val="008C598E"/>
    <w:rsid w:val="008C5D36"/>
    <w:rsid w:val="008C75EF"/>
    <w:rsid w:val="008D19B8"/>
    <w:rsid w:val="008D1C68"/>
    <w:rsid w:val="008D3AA1"/>
    <w:rsid w:val="008D4D89"/>
    <w:rsid w:val="008D5B3A"/>
    <w:rsid w:val="008D7335"/>
    <w:rsid w:val="008E0B74"/>
    <w:rsid w:val="008E1D19"/>
    <w:rsid w:val="008E27C7"/>
    <w:rsid w:val="008E6072"/>
    <w:rsid w:val="008F2787"/>
    <w:rsid w:val="008F2A65"/>
    <w:rsid w:val="008F5615"/>
    <w:rsid w:val="00902A3A"/>
    <w:rsid w:val="00905D7A"/>
    <w:rsid w:val="0091356C"/>
    <w:rsid w:val="0091561E"/>
    <w:rsid w:val="00921722"/>
    <w:rsid w:val="00922966"/>
    <w:rsid w:val="00922F62"/>
    <w:rsid w:val="009233B4"/>
    <w:rsid w:val="00924102"/>
    <w:rsid w:val="00924715"/>
    <w:rsid w:val="009247C0"/>
    <w:rsid w:val="00925EEE"/>
    <w:rsid w:val="00927788"/>
    <w:rsid w:val="0093424B"/>
    <w:rsid w:val="009419AC"/>
    <w:rsid w:val="00941D97"/>
    <w:rsid w:val="00942F50"/>
    <w:rsid w:val="00943F2F"/>
    <w:rsid w:val="00946160"/>
    <w:rsid w:val="00952A09"/>
    <w:rsid w:val="009547CE"/>
    <w:rsid w:val="0095784E"/>
    <w:rsid w:val="0096307B"/>
    <w:rsid w:val="00963F2E"/>
    <w:rsid w:val="00967202"/>
    <w:rsid w:val="00967DB8"/>
    <w:rsid w:val="00971F7E"/>
    <w:rsid w:val="009733F2"/>
    <w:rsid w:val="009748BA"/>
    <w:rsid w:val="00976686"/>
    <w:rsid w:val="0097795F"/>
    <w:rsid w:val="00980985"/>
    <w:rsid w:val="0098507C"/>
    <w:rsid w:val="009879AD"/>
    <w:rsid w:val="00991259"/>
    <w:rsid w:val="00992DEA"/>
    <w:rsid w:val="009A3A38"/>
    <w:rsid w:val="009A63B2"/>
    <w:rsid w:val="009A6B3B"/>
    <w:rsid w:val="009B1E95"/>
    <w:rsid w:val="009B2053"/>
    <w:rsid w:val="009B45D1"/>
    <w:rsid w:val="009B615E"/>
    <w:rsid w:val="009B6B47"/>
    <w:rsid w:val="009C7E42"/>
    <w:rsid w:val="009E196A"/>
    <w:rsid w:val="009E3E13"/>
    <w:rsid w:val="009E4E2F"/>
    <w:rsid w:val="009E5196"/>
    <w:rsid w:val="009F16AE"/>
    <w:rsid w:val="009F2825"/>
    <w:rsid w:val="009F45B6"/>
    <w:rsid w:val="009F7FF8"/>
    <w:rsid w:val="00A007AF"/>
    <w:rsid w:val="00A00C9C"/>
    <w:rsid w:val="00A00CC3"/>
    <w:rsid w:val="00A04CCE"/>
    <w:rsid w:val="00A132F7"/>
    <w:rsid w:val="00A15A22"/>
    <w:rsid w:val="00A20C17"/>
    <w:rsid w:val="00A21D56"/>
    <w:rsid w:val="00A22596"/>
    <w:rsid w:val="00A25345"/>
    <w:rsid w:val="00A27B74"/>
    <w:rsid w:val="00A316A5"/>
    <w:rsid w:val="00A33259"/>
    <w:rsid w:val="00A36914"/>
    <w:rsid w:val="00A37994"/>
    <w:rsid w:val="00A43713"/>
    <w:rsid w:val="00A46A7A"/>
    <w:rsid w:val="00A5194D"/>
    <w:rsid w:val="00A5517B"/>
    <w:rsid w:val="00A55330"/>
    <w:rsid w:val="00A604EF"/>
    <w:rsid w:val="00A63F74"/>
    <w:rsid w:val="00A64C5C"/>
    <w:rsid w:val="00A65398"/>
    <w:rsid w:val="00A766A3"/>
    <w:rsid w:val="00A774AA"/>
    <w:rsid w:val="00A807D3"/>
    <w:rsid w:val="00A835B6"/>
    <w:rsid w:val="00A86B3D"/>
    <w:rsid w:val="00A92FCD"/>
    <w:rsid w:val="00A9702C"/>
    <w:rsid w:val="00AA0241"/>
    <w:rsid w:val="00AA0B2F"/>
    <w:rsid w:val="00AA10E6"/>
    <w:rsid w:val="00AA1414"/>
    <w:rsid w:val="00AA2AE7"/>
    <w:rsid w:val="00AA2C41"/>
    <w:rsid w:val="00AA2D67"/>
    <w:rsid w:val="00AA73D7"/>
    <w:rsid w:val="00AB0739"/>
    <w:rsid w:val="00AB0F8F"/>
    <w:rsid w:val="00AB4A6C"/>
    <w:rsid w:val="00AC7844"/>
    <w:rsid w:val="00AD6DFD"/>
    <w:rsid w:val="00AE34CE"/>
    <w:rsid w:val="00AE3544"/>
    <w:rsid w:val="00AE4331"/>
    <w:rsid w:val="00AE5150"/>
    <w:rsid w:val="00AE66D6"/>
    <w:rsid w:val="00AE6763"/>
    <w:rsid w:val="00AF6471"/>
    <w:rsid w:val="00AF7559"/>
    <w:rsid w:val="00B003F9"/>
    <w:rsid w:val="00B01449"/>
    <w:rsid w:val="00B01672"/>
    <w:rsid w:val="00B03662"/>
    <w:rsid w:val="00B058A4"/>
    <w:rsid w:val="00B11F16"/>
    <w:rsid w:val="00B129F9"/>
    <w:rsid w:val="00B136F1"/>
    <w:rsid w:val="00B1423D"/>
    <w:rsid w:val="00B14274"/>
    <w:rsid w:val="00B14457"/>
    <w:rsid w:val="00B15646"/>
    <w:rsid w:val="00B25441"/>
    <w:rsid w:val="00B254E2"/>
    <w:rsid w:val="00B25FB2"/>
    <w:rsid w:val="00B27BC1"/>
    <w:rsid w:val="00B316C2"/>
    <w:rsid w:val="00B35DD3"/>
    <w:rsid w:val="00B36C1E"/>
    <w:rsid w:val="00B40DC4"/>
    <w:rsid w:val="00B42922"/>
    <w:rsid w:val="00B432B0"/>
    <w:rsid w:val="00B4715C"/>
    <w:rsid w:val="00B50927"/>
    <w:rsid w:val="00B53914"/>
    <w:rsid w:val="00B54751"/>
    <w:rsid w:val="00B56F20"/>
    <w:rsid w:val="00B57609"/>
    <w:rsid w:val="00B60200"/>
    <w:rsid w:val="00B624EC"/>
    <w:rsid w:val="00B63633"/>
    <w:rsid w:val="00B63F6A"/>
    <w:rsid w:val="00B650DE"/>
    <w:rsid w:val="00B65961"/>
    <w:rsid w:val="00B709DB"/>
    <w:rsid w:val="00B73061"/>
    <w:rsid w:val="00B7458D"/>
    <w:rsid w:val="00B75D83"/>
    <w:rsid w:val="00B82C1B"/>
    <w:rsid w:val="00B843BA"/>
    <w:rsid w:val="00B90F8A"/>
    <w:rsid w:val="00BA0297"/>
    <w:rsid w:val="00BA17DA"/>
    <w:rsid w:val="00BA28D6"/>
    <w:rsid w:val="00BB6272"/>
    <w:rsid w:val="00BB6470"/>
    <w:rsid w:val="00BB7A47"/>
    <w:rsid w:val="00BC009D"/>
    <w:rsid w:val="00BC2E60"/>
    <w:rsid w:val="00BC3A72"/>
    <w:rsid w:val="00BC4C29"/>
    <w:rsid w:val="00BC5984"/>
    <w:rsid w:val="00BC622C"/>
    <w:rsid w:val="00BD535B"/>
    <w:rsid w:val="00BD72D6"/>
    <w:rsid w:val="00BD784F"/>
    <w:rsid w:val="00BE3D5E"/>
    <w:rsid w:val="00BE474C"/>
    <w:rsid w:val="00BE4FCF"/>
    <w:rsid w:val="00BF03A1"/>
    <w:rsid w:val="00BF3E39"/>
    <w:rsid w:val="00BF5A57"/>
    <w:rsid w:val="00C00F1D"/>
    <w:rsid w:val="00C01315"/>
    <w:rsid w:val="00C01504"/>
    <w:rsid w:val="00C01713"/>
    <w:rsid w:val="00C02945"/>
    <w:rsid w:val="00C03627"/>
    <w:rsid w:val="00C1384F"/>
    <w:rsid w:val="00C14F09"/>
    <w:rsid w:val="00C157AB"/>
    <w:rsid w:val="00C1707D"/>
    <w:rsid w:val="00C2081C"/>
    <w:rsid w:val="00C23942"/>
    <w:rsid w:val="00C27C53"/>
    <w:rsid w:val="00C31248"/>
    <w:rsid w:val="00C32532"/>
    <w:rsid w:val="00C32A06"/>
    <w:rsid w:val="00C46656"/>
    <w:rsid w:val="00C50A0B"/>
    <w:rsid w:val="00C610E0"/>
    <w:rsid w:val="00C65476"/>
    <w:rsid w:val="00C65BF9"/>
    <w:rsid w:val="00C74FE7"/>
    <w:rsid w:val="00C7590A"/>
    <w:rsid w:val="00C844F8"/>
    <w:rsid w:val="00C857E7"/>
    <w:rsid w:val="00C85A66"/>
    <w:rsid w:val="00C8641C"/>
    <w:rsid w:val="00C86473"/>
    <w:rsid w:val="00C91546"/>
    <w:rsid w:val="00C91AD2"/>
    <w:rsid w:val="00CA0489"/>
    <w:rsid w:val="00CA7719"/>
    <w:rsid w:val="00CA7F64"/>
    <w:rsid w:val="00CB30A9"/>
    <w:rsid w:val="00CB3537"/>
    <w:rsid w:val="00CC0432"/>
    <w:rsid w:val="00CC2F35"/>
    <w:rsid w:val="00CC49C0"/>
    <w:rsid w:val="00CD39C1"/>
    <w:rsid w:val="00CD4002"/>
    <w:rsid w:val="00CD66F5"/>
    <w:rsid w:val="00CE7118"/>
    <w:rsid w:val="00CF0FD2"/>
    <w:rsid w:val="00D00BFB"/>
    <w:rsid w:val="00D0145B"/>
    <w:rsid w:val="00D01572"/>
    <w:rsid w:val="00D0264E"/>
    <w:rsid w:val="00D035B8"/>
    <w:rsid w:val="00D037C5"/>
    <w:rsid w:val="00D104E3"/>
    <w:rsid w:val="00D1118B"/>
    <w:rsid w:val="00D12169"/>
    <w:rsid w:val="00D13D14"/>
    <w:rsid w:val="00D1525D"/>
    <w:rsid w:val="00D161CF"/>
    <w:rsid w:val="00D2094D"/>
    <w:rsid w:val="00D209CA"/>
    <w:rsid w:val="00D32103"/>
    <w:rsid w:val="00D32C1C"/>
    <w:rsid w:val="00D35378"/>
    <w:rsid w:val="00D36BA1"/>
    <w:rsid w:val="00D41C14"/>
    <w:rsid w:val="00D47BA9"/>
    <w:rsid w:val="00D5069C"/>
    <w:rsid w:val="00D50FB1"/>
    <w:rsid w:val="00D51BE7"/>
    <w:rsid w:val="00D53BB4"/>
    <w:rsid w:val="00D53CB5"/>
    <w:rsid w:val="00D56BF3"/>
    <w:rsid w:val="00D615BD"/>
    <w:rsid w:val="00D619D0"/>
    <w:rsid w:val="00D62F1A"/>
    <w:rsid w:val="00D70E9F"/>
    <w:rsid w:val="00D761C6"/>
    <w:rsid w:val="00D7708F"/>
    <w:rsid w:val="00D81361"/>
    <w:rsid w:val="00D86853"/>
    <w:rsid w:val="00D927C0"/>
    <w:rsid w:val="00D93432"/>
    <w:rsid w:val="00D93DF5"/>
    <w:rsid w:val="00D95872"/>
    <w:rsid w:val="00DA1E1D"/>
    <w:rsid w:val="00DA419B"/>
    <w:rsid w:val="00DA5A55"/>
    <w:rsid w:val="00DB09C7"/>
    <w:rsid w:val="00DB3163"/>
    <w:rsid w:val="00DB4391"/>
    <w:rsid w:val="00DB6B8E"/>
    <w:rsid w:val="00DC0282"/>
    <w:rsid w:val="00DC4150"/>
    <w:rsid w:val="00DD323B"/>
    <w:rsid w:val="00DE2FAD"/>
    <w:rsid w:val="00DE359C"/>
    <w:rsid w:val="00DE35FB"/>
    <w:rsid w:val="00DE49D9"/>
    <w:rsid w:val="00DE7E14"/>
    <w:rsid w:val="00DF041E"/>
    <w:rsid w:val="00DF066E"/>
    <w:rsid w:val="00DF0E57"/>
    <w:rsid w:val="00DF36D4"/>
    <w:rsid w:val="00DF68EA"/>
    <w:rsid w:val="00DF7252"/>
    <w:rsid w:val="00E0168D"/>
    <w:rsid w:val="00E01EC0"/>
    <w:rsid w:val="00E02431"/>
    <w:rsid w:val="00E11845"/>
    <w:rsid w:val="00E11CA2"/>
    <w:rsid w:val="00E12D98"/>
    <w:rsid w:val="00E1414E"/>
    <w:rsid w:val="00E14F81"/>
    <w:rsid w:val="00E26C83"/>
    <w:rsid w:val="00E27288"/>
    <w:rsid w:val="00E27680"/>
    <w:rsid w:val="00E35258"/>
    <w:rsid w:val="00E372E0"/>
    <w:rsid w:val="00E41BF2"/>
    <w:rsid w:val="00E433F0"/>
    <w:rsid w:val="00E45856"/>
    <w:rsid w:val="00E4765A"/>
    <w:rsid w:val="00E50A97"/>
    <w:rsid w:val="00E528AE"/>
    <w:rsid w:val="00E53387"/>
    <w:rsid w:val="00E54ED2"/>
    <w:rsid w:val="00E65D0A"/>
    <w:rsid w:val="00E73C31"/>
    <w:rsid w:val="00E74EE3"/>
    <w:rsid w:val="00E834E6"/>
    <w:rsid w:val="00E876EE"/>
    <w:rsid w:val="00EA328E"/>
    <w:rsid w:val="00EA60FA"/>
    <w:rsid w:val="00EB271B"/>
    <w:rsid w:val="00EB612F"/>
    <w:rsid w:val="00EB733D"/>
    <w:rsid w:val="00EC13F0"/>
    <w:rsid w:val="00EC486D"/>
    <w:rsid w:val="00EC716F"/>
    <w:rsid w:val="00ED086E"/>
    <w:rsid w:val="00ED1111"/>
    <w:rsid w:val="00ED35CA"/>
    <w:rsid w:val="00EE173C"/>
    <w:rsid w:val="00EE46BC"/>
    <w:rsid w:val="00EE53AC"/>
    <w:rsid w:val="00EE5D68"/>
    <w:rsid w:val="00EE6C1B"/>
    <w:rsid w:val="00EE7F16"/>
    <w:rsid w:val="00EF2B9A"/>
    <w:rsid w:val="00EF3368"/>
    <w:rsid w:val="00EF5298"/>
    <w:rsid w:val="00F06129"/>
    <w:rsid w:val="00F13027"/>
    <w:rsid w:val="00F135E1"/>
    <w:rsid w:val="00F13745"/>
    <w:rsid w:val="00F13988"/>
    <w:rsid w:val="00F1442E"/>
    <w:rsid w:val="00F15935"/>
    <w:rsid w:val="00F16FF5"/>
    <w:rsid w:val="00F234A5"/>
    <w:rsid w:val="00F24510"/>
    <w:rsid w:val="00F2521E"/>
    <w:rsid w:val="00F27F28"/>
    <w:rsid w:val="00F3105B"/>
    <w:rsid w:val="00F330EF"/>
    <w:rsid w:val="00F35D78"/>
    <w:rsid w:val="00F40319"/>
    <w:rsid w:val="00F415F1"/>
    <w:rsid w:val="00F43770"/>
    <w:rsid w:val="00F45DBB"/>
    <w:rsid w:val="00F46689"/>
    <w:rsid w:val="00F467D4"/>
    <w:rsid w:val="00F46A98"/>
    <w:rsid w:val="00F50E75"/>
    <w:rsid w:val="00F51BC6"/>
    <w:rsid w:val="00F55B88"/>
    <w:rsid w:val="00F56402"/>
    <w:rsid w:val="00F570AF"/>
    <w:rsid w:val="00F64D64"/>
    <w:rsid w:val="00F720B1"/>
    <w:rsid w:val="00F72FE7"/>
    <w:rsid w:val="00F74499"/>
    <w:rsid w:val="00F76ACD"/>
    <w:rsid w:val="00F820A8"/>
    <w:rsid w:val="00F829EA"/>
    <w:rsid w:val="00F8393F"/>
    <w:rsid w:val="00F84BD5"/>
    <w:rsid w:val="00F84C4D"/>
    <w:rsid w:val="00F87761"/>
    <w:rsid w:val="00F87CB1"/>
    <w:rsid w:val="00F91444"/>
    <w:rsid w:val="00F918FF"/>
    <w:rsid w:val="00F91AE3"/>
    <w:rsid w:val="00F91F40"/>
    <w:rsid w:val="00F920F7"/>
    <w:rsid w:val="00F9650B"/>
    <w:rsid w:val="00F974FF"/>
    <w:rsid w:val="00FA0DBE"/>
    <w:rsid w:val="00FA3519"/>
    <w:rsid w:val="00FA40DC"/>
    <w:rsid w:val="00FB1293"/>
    <w:rsid w:val="00FB165E"/>
    <w:rsid w:val="00FB51D4"/>
    <w:rsid w:val="00FB54CF"/>
    <w:rsid w:val="00FB7297"/>
    <w:rsid w:val="00FC21E1"/>
    <w:rsid w:val="00FC3C6F"/>
    <w:rsid w:val="00FC488C"/>
    <w:rsid w:val="00FD0EEB"/>
    <w:rsid w:val="00FD1368"/>
    <w:rsid w:val="00FD17A8"/>
    <w:rsid w:val="00FD202F"/>
    <w:rsid w:val="00FE4C67"/>
    <w:rsid w:val="00FF2F38"/>
    <w:rsid w:val="00FF33A3"/>
    <w:rsid w:val="00FF4986"/>
    <w:rsid w:val="03688ED7"/>
    <w:rsid w:val="0B5A785F"/>
    <w:rsid w:val="0E1243D8"/>
    <w:rsid w:val="1AB0C116"/>
    <w:rsid w:val="2955E3DC"/>
    <w:rsid w:val="2B8B6AD8"/>
    <w:rsid w:val="2CFC9410"/>
    <w:rsid w:val="31D6A920"/>
    <w:rsid w:val="3998E903"/>
    <w:rsid w:val="3A556B91"/>
    <w:rsid w:val="3E471AA3"/>
    <w:rsid w:val="4339177C"/>
    <w:rsid w:val="44E52011"/>
    <w:rsid w:val="45AB9985"/>
    <w:rsid w:val="48B5E173"/>
    <w:rsid w:val="48E60144"/>
    <w:rsid w:val="4B8DFDC7"/>
    <w:rsid w:val="58E167EB"/>
    <w:rsid w:val="6204D3F7"/>
    <w:rsid w:val="6788400E"/>
    <w:rsid w:val="6A46D3A5"/>
    <w:rsid w:val="73A65F72"/>
    <w:rsid w:val="757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8598B"/>
  <w15:chartTrackingRefBased/>
  <w15:docId w15:val="{BD4A565A-D391-4915-9107-DB7CA255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879AD"/>
    <w:pPr>
      <w:spacing w:after="280" w:line="300" w:lineRule="exact"/>
    </w:pPr>
    <w:rPr>
      <w:rFonts w:eastAsiaTheme="minorEastAsia"/>
      <w:sz w:val="24"/>
    </w:rPr>
  </w:style>
  <w:style w:type="paragraph" w:styleId="Heading1">
    <w:name w:val="heading 1"/>
    <w:aliases w:val="Overskrift Spesial"/>
    <w:basedOn w:val="Normal"/>
    <w:next w:val="Normal"/>
    <w:link w:val="Heading1Char"/>
    <w:uiPriority w:val="9"/>
    <w:qFormat/>
    <w:rsid w:val="00BC5984"/>
    <w:pPr>
      <w:keepNext/>
      <w:keepLines/>
      <w:spacing w:after="0" w:line="680" w:lineRule="exact"/>
      <w:outlineLvl w:val="0"/>
    </w:pPr>
    <w:rPr>
      <w:rFonts w:ascii="Norad Display Bold Italic" w:eastAsiaTheme="majorEastAsia" w:hAnsi="Norad Display Bold Italic" w:cstheme="majorBidi"/>
      <w:color w:val="03542D" w:themeColor="accen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0BFB"/>
    <w:pPr>
      <w:keepNext/>
      <w:keepLines/>
      <w:spacing w:before="620" w:after="0" w:line="380" w:lineRule="exact"/>
      <w:outlineLvl w:val="1"/>
    </w:pPr>
    <w:rPr>
      <w:rFonts w:ascii="Norad Serif Medium" w:eastAsiaTheme="majorEastAsia" w:hAnsi="Norad Serif Medium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C3D1F"/>
    <w:pPr>
      <w:keepNext/>
      <w:keepLines/>
      <w:spacing w:before="360" w:after="0" w:line="340" w:lineRule="exact"/>
      <w:outlineLvl w:val="2"/>
    </w:pPr>
    <w:rPr>
      <w:rFonts w:ascii="Norad Serif Medium" w:eastAsiaTheme="majorEastAsia" w:hAnsi="Norad Serif Medium" w:cstheme="majorBidi"/>
      <w:color w:val="012916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5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9AD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85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79AD"/>
    <w:rPr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80F1F"/>
    <w:pPr>
      <w:spacing w:after="300" w:line="38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879A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A4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Overskrift Spesial Char"/>
    <w:basedOn w:val="DefaultParagraphFont"/>
    <w:link w:val="Heading1"/>
    <w:uiPriority w:val="9"/>
    <w:rsid w:val="00BC5984"/>
    <w:rPr>
      <w:rFonts w:ascii="Norad Display Bold Italic" w:eastAsiaTheme="majorEastAsia" w:hAnsi="Norad Display Bold Italic" w:cstheme="majorBidi"/>
      <w:color w:val="03542D" w:themeColor="accen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BFB"/>
    <w:rPr>
      <w:rFonts w:ascii="Norad Serif Medium" w:eastAsiaTheme="majorEastAsia" w:hAnsi="Norad Serif Medium" w:cstheme="majorBidi"/>
      <w:color w:val="000000" w:themeColor="text1"/>
      <w:sz w:val="3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27B"/>
    <w:pPr>
      <w:numPr>
        <w:ilvl w:val="1"/>
      </w:numPr>
      <w:spacing w:before="240" w:after="240"/>
    </w:pPr>
    <w:rPr>
      <w:rFonts w:ascii="Norad Sans Bold" w:hAnsi="Norad Sans Bold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88427B"/>
    <w:rPr>
      <w:rFonts w:ascii="Norad Sans Bold" w:eastAsiaTheme="minorEastAsia" w:hAnsi="Norad Sans Bold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C3D1F"/>
    <w:rPr>
      <w:rFonts w:ascii="Norad Serif Medium" w:eastAsiaTheme="majorEastAsia" w:hAnsi="Norad Serif Medium" w:cstheme="majorBidi"/>
      <w:color w:val="012916" w:themeColor="accent1" w:themeShade="7F"/>
      <w:sz w:val="28"/>
      <w:szCs w:val="24"/>
    </w:rPr>
  </w:style>
  <w:style w:type="paragraph" w:customStyle="1" w:styleId="Utheving1">
    <w:name w:val="Utheving1"/>
    <w:basedOn w:val="Normal"/>
    <w:link w:val="UthevingChar"/>
    <w:qFormat/>
    <w:rsid w:val="00BA17DA"/>
    <w:pPr>
      <w:spacing w:after="740"/>
    </w:pPr>
    <w:rPr>
      <w:rFonts w:ascii="Norad Serif" w:hAnsi="Norad Serif"/>
      <w:i/>
      <w:iCs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9879AD"/>
    <w:rPr>
      <w:color w:val="808080"/>
    </w:rPr>
  </w:style>
  <w:style w:type="character" w:customStyle="1" w:styleId="UthevingChar">
    <w:name w:val="Utheving Char"/>
    <w:basedOn w:val="DefaultParagraphFont"/>
    <w:link w:val="Utheving1"/>
    <w:rsid w:val="00BA17DA"/>
    <w:rPr>
      <w:rFonts w:ascii="Norad Serif" w:hAnsi="Norad Serif"/>
      <w:i/>
      <w:iCs/>
      <w:lang w:val="en-US"/>
    </w:rPr>
  </w:style>
  <w:style w:type="character" w:customStyle="1" w:styleId="normaltextrun">
    <w:name w:val="normaltextrun"/>
    <w:basedOn w:val="DefaultParagraphFont"/>
    <w:rsid w:val="00176C8D"/>
  </w:style>
  <w:style w:type="paragraph" w:customStyle="1" w:styleId="paragraph">
    <w:name w:val="paragraph"/>
    <w:basedOn w:val="Normal"/>
    <w:rsid w:val="0017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C8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C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6C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6C8D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76C8D"/>
    <w:pPr>
      <w:spacing w:after="160" w:line="259" w:lineRule="auto"/>
      <w:ind w:left="720"/>
      <w:contextualSpacing/>
    </w:pPr>
    <w:rPr>
      <w:rFonts w:eastAsiaTheme="minorHAns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176C8D"/>
  </w:style>
  <w:style w:type="character" w:customStyle="1" w:styleId="eop">
    <w:name w:val="eop"/>
    <w:basedOn w:val="DefaultParagraphFont"/>
    <w:rsid w:val="003F4758"/>
  </w:style>
  <w:style w:type="character" w:styleId="CommentReference">
    <w:name w:val="annotation reference"/>
    <w:basedOn w:val="DefaultParagraphFont"/>
    <w:uiPriority w:val="99"/>
    <w:semiHidden/>
    <w:rsid w:val="00486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6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DE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6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DE4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rsid w:val="00557E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557E7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B3AAB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rsid w:val="00F87CB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D1103"/>
    <w:pPr>
      <w:spacing w:after="0" w:line="240" w:lineRule="auto"/>
    </w:pPr>
    <w:rPr>
      <w:rFonts w:eastAsiaTheme="minorEastAsia"/>
      <w:sz w:val="24"/>
    </w:rPr>
  </w:style>
  <w:style w:type="character" w:customStyle="1" w:styleId="cf01">
    <w:name w:val="cf01"/>
    <w:basedOn w:val="DefaultParagraphFont"/>
    <w:rsid w:val="004D1B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orad_5">
      <a:dk1>
        <a:sysClr val="windowText" lastClr="000000"/>
      </a:dk1>
      <a:lt1>
        <a:sysClr val="window" lastClr="FFFFFF"/>
      </a:lt1>
      <a:dk2>
        <a:srgbClr val="1B3A1C"/>
      </a:dk2>
      <a:lt2>
        <a:srgbClr val="DFEFD4"/>
      </a:lt2>
      <a:accent1>
        <a:srgbClr val="03542D"/>
      </a:accent1>
      <a:accent2>
        <a:srgbClr val="B4EAC9"/>
      </a:accent2>
      <a:accent3>
        <a:srgbClr val="656D3A"/>
      </a:accent3>
      <a:accent4>
        <a:srgbClr val="E1E11F"/>
      </a:accent4>
      <a:accent5>
        <a:srgbClr val="C47521"/>
      </a:accent5>
      <a:accent6>
        <a:srgbClr val="CABDFF"/>
      </a:accent6>
      <a:hlink>
        <a:srgbClr val="0563C1"/>
      </a:hlink>
      <a:folHlink>
        <a:srgbClr val="954F72"/>
      </a:folHlink>
    </a:clrScheme>
    <a:fontScheme name="Custom 24">
      <a:majorFont>
        <a:latin typeface="NoradSans-Medium"/>
        <a:ea typeface=""/>
        <a:cs typeface=""/>
      </a:majorFont>
      <a:minorFont>
        <a:latin typeface="NoradSans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af48a-6e8b-48fc-a074-5e8638c0ea44" xsi:nil="true"/>
    <lcf76f155ced4ddcb4097134ff3c332f xmlns="0e2a60a3-aac0-4b4d-808b-830d5fbed167">
      <Terms xmlns="http://schemas.microsoft.com/office/infopath/2007/PartnerControls"/>
    </lcf76f155ced4ddcb4097134ff3c332f>
    <SharedWithUsers xmlns="b254a7df-db2d-43fe-9488-6898f6261b3c">
      <UserInfo>
        <DisplayName/>
        <AccountId xsi:nil="true"/>
        <AccountType/>
      </UserInfo>
    </SharedWithUsers>
    <MediaLengthInSeconds xmlns="48c6c69e-3640-422e-bb7b-e4c524d3d1e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031754D924141BCE8D4F64BFEAD29" ma:contentTypeVersion="4" ma:contentTypeDescription="Opprett et nytt dokument." ma:contentTypeScope="" ma:versionID="da4d784c9c019933fa27cf94e824fbc1">
  <xsd:schema xmlns:xsd="http://www.w3.org/2001/XMLSchema" xmlns:xs="http://www.w3.org/2001/XMLSchema" xmlns:p="http://schemas.microsoft.com/office/2006/metadata/properties" xmlns:ns2="48c6c69e-3640-422e-bb7b-e4c524d3d1e2" xmlns:ns3="b254a7df-db2d-43fe-9488-6898f6261b3c" xmlns:ns4="0e2a60a3-aac0-4b4d-808b-830d5fbed167" xmlns:ns5="065af48a-6e8b-48fc-a074-5e8638c0ea44" targetNamespace="http://schemas.microsoft.com/office/2006/metadata/properties" ma:root="true" ma:fieldsID="0dea06c8c1968db64e70aa4f4f449d2d" ns2:_="" ns3:_="" ns4:_="" ns5:_="">
    <xsd:import namespace="48c6c69e-3640-422e-bb7b-e4c524d3d1e2"/>
    <xsd:import namespace="b254a7df-db2d-43fe-9488-6898f6261b3c"/>
    <xsd:import namespace="0e2a60a3-aac0-4b4d-808b-830d5fbed167"/>
    <xsd:import namespace="065af48a-6e8b-48fc-a074-5e8638c0e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6c69e-3640-422e-bb7b-e4c524d3d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a7df-db2d-43fe-9488-6898f6261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a60a3-aac0-4b4d-808b-830d5fbed1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613e87f7-f6bd-424e-a36d-b4e432f21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af48a-6e8b-48fc-a074-5e8638c0ea4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243ec85-d51f-460d-9dfe-ec30bb7e0a61}" ma:internalName="TaxCatchAll" ma:showField="CatchAllData" ma:web="065af48a-6e8b-48fc-a074-5e8638c0e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ED845-84BE-423E-BB34-18C9573BB11D}">
  <ds:schemaRefs/>
</ds:datastoreItem>
</file>

<file path=customXml/itemProps2.xml><?xml version="1.0" encoding="utf-8"?>
<ds:datastoreItem xmlns:ds="http://schemas.openxmlformats.org/officeDocument/2006/customXml" ds:itemID="{3F93D259-B973-4471-A35B-5D61C948B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C7688A-6795-4E91-96C2-AA89EEBA0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BD5C6-C17F-4074-AA8A-5F0EDD5D3280}">
  <ds:schemaRefs>
    <ds:schemaRef ds:uri="http://schemas.microsoft.com/office/2006/metadata/properties"/>
    <ds:schemaRef ds:uri="http://schemas.microsoft.com/office/infopath/2007/PartnerControls"/>
    <ds:schemaRef ds:uri="065af48a-6e8b-48fc-a074-5e8638c0ea44"/>
    <ds:schemaRef ds:uri="0e2a60a3-aac0-4b4d-808b-830d5fbed167"/>
    <ds:schemaRef ds:uri="0a0e3947-1e71-4d7c-8db9-057f4b04e435"/>
    <ds:schemaRef ds:uri="6de1254c-4246-4fb5-ba30-c56835a7bf48"/>
  </ds:schemaRefs>
</ds:datastoreItem>
</file>

<file path=customXml/itemProps5.xml><?xml version="1.0" encoding="utf-8"?>
<ds:datastoreItem xmlns:ds="http://schemas.openxmlformats.org/officeDocument/2006/customXml" ds:itemID="{F5892DA4-A846-4198-980C-09EC9199CFA1}"/>
</file>

<file path=docMetadata/LabelInfo.xml><?xml version="1.0" encoding="utf-8"?>
<clbl:labelList xmlns:clbl="http://schemas.microsoft.com/office/2020/mipLabelMetadata">
  <clbl:label id="{bb0f0b4e-4525-4e4b-ba50-1e7775a8fd2e}" enabled="0" method="" siteId="{bb0f0b4e-4525-4e4b-ba50-1e7775a8fd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Sjøveian, Solbjørg</cp:lastModifiedBy>
  <cp:revision>242</cp:revision>
  <cp:lastPrinted>2024-04-09T16:47:00Z</cp:lastPrinted>
  <dcterms:created xsi:type="dcterms:W3CDTF">2024-03-21T18:56:00Z</dcterms:created>
  <dcterms:modified xsi:type="dcterms:W3CDTF">2024-06-20T08:54:00Z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0x010100DFA031754D924141BCE8D4F64BFEAD29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2024-04-24T11:40:52Z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3977e38c-aa4b-439e-80ea-421a4d4ef891</vt:lpwstr>
  </property>
  <property fmtid="{D5CDD505-2E9C-101B-9397-08002B2CF9AE}" pid="9" name="MSIP_Label_defa4170-0d19-0005-0004-bc88714345d2_ActionId">
    <vt:lpwstr>e04a690d-78e5-4b4b-9653-14b27add3f3c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Order">
    <vt:r8>369900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