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5430" w14:textId="77777777" w:rsidR="00DB2043" w:rsidRPr="00DB2043" w:rsidRDefault="00DB2043">
      <w:pPr>
        <w:rPr>
          <w:lang w:val="en-US"/>
        </w:rPr>
      </w:pPr>
    </w:p>
    <w:tbl>
      <w:tblPr>
        <w:tblStyle w:val="TableGrid"/>
        <w:tblpPr w:leftFromText="141" w:rightFromText="141" w:vertAnchor="page" w:horzAnchor="margin" w:tblpY="1579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6"/>
      </w:tblGrid>
      <w:tr w:rsidR="00880F1F" w:rsidRPr="006A7D41" w14:paraId="013BBB0A" w14:textId="77777777" w:rsidTr="2BDECAEB">
        <w:trPr>
          <w:trHeight w:val="1814"/>
        </w:trPr>
        <w:tc>
          <w:tcPr>
            <w:tcW w:w="9106" w:type="dxa"/>
          </w:tcPr>
          <w:p w14:paraId="538F9454" w14:textId="4AEBBA08" w:rsidR="00DB2043" w:rsidRPr="00696A04" w:rsidRDefault="00DB2043" w:rsidP="00DB2043">
            <w:pPr>
              <w:rPr>
                <w:sz w:val="16"/>
                <w:szCs w:val="16"/>
                <w:lang w:val="en-US"/>
              </w:rPr>
            </w:pPr>
            <w:proofErr w:type="spellStart"/>
            <w:r w:rsidRPr="00696A04">
              <w:rPr>
                <w:sz w:val="16"/>
                <w:szCs w:val="16"/>
                <w:lang w:val="en-US"/>
              </w:rPr>
              <w:t>Oppdatert</w:t>
            </w:r>
            <w:proofErr w:type="spellEnd"/>
            <w:r w:rsidRPr="00696A04">
              <w:rPr>
                <w:sz w:val="16"/>
                <w:szCs w:val="16"/>
                <w:lang w:val="en-US"/>
              </w:rPr>
              <w:t xml:space="preserve"> </w:t>
            </w:r>
            <w:r w:rsidR="00E95E98">
              <w:rPr>
                <w:sz w:val="16"/>
                <w:szCs w:val="16"/>
                <w:lang w:val="en-US"/>
              </w:rPr>
              <w:t>1</w:t>
            </w:r>
            <w:r w:rsidR="006A7D41">
              <w:rPr>
                <w:sz w:val="16"/>
                <w:szCs w:val="16"/>
                <w:lang w:val="en-US"/>
              </w:rPr>
              <w:t>1</w:t>
            </w:r>
            <w:r w:rsidRPr="00696A04">
              <w:rPr>
                <w:sz w:val="16"/>
                <w:szCs w:val="16"/>
                <w:lang w:val="en-US"/>
              </w:rPr>
              <w:t>.</w:t>
            </w:r>
            <w:r w:rsidR="006A7D41">
              <w:rPr>
                <w:sz w:val="16"/>
                <w:szCs w:val="16"/>
                <w:lang w:val="en-US"/>
              </w:rPr>
              <w:t>11</w:t>
            </w:r>
            <w:r w:rsidRPr="00696A04">
              <w:rPr>
                <w:sz w:val="16"/>
                <w:szCs w:val="16"/>
                <w:lang w:val="en-US"/>
              </w:rPr>
              <w:t>.202</w:t>
            </w:r>
            <w:r w:rsidR="00E95E98">
              <w:rPr>
                <w:sz w:val="16"/>
                <w:szCs w:val="16"/>
                <w:lang w:val="en-US"/>
              </w:rPr>
              <w:t>5</w:t>
            </w:r>
            <w:r w:rsidRPr="00696A04">
              <w:rPr>
                <w:sz w:val="16"/>
                <w:szCs w:val="16"/>
                <w:lang w:val="en-US"/>
              </w:rPr>
              <w:t>.</w:t>
            </w:r>
          </w:p>
          <w:p w14:paraId="167095CD" w14:textId="77777777" w:rsidR="00DB2043" w:rsidRDefault="00DB2043" w:rsidP="00504CDF">
            <w:pPr>
              <w:pStyle w:val="Heading1"/>
              <w:rPr>
                <w:lang w:val="en-US"/>
              </w:rPr>
            </w:pPr>
          </w:p>
          <w:p w14:paraId="15C3525F" w14:textId="6D507511" w:rsidR="00880F1F" w:rsidRPr="00DB2043" w:rsidRDefault="00DB2043" w:rsidP="2BDECAEB">
            <w:pPr>
              <w:pStyle w:val="Heading1"/>
              <w:rPr>
                <w:lang w:val="en-US"/>
              </w:rPr>
            </w:pPr>
            <w:r w:rsidRPr="2BDECAEB">
              <w:rPr>
                <w:lang w:val="en-US"/>
              </w:rPr>
              <w:t xml:space="preserve">Quick Guide - Filling </w:t>
            </w:r>
            <w:r w:rsidR="57516727" w:rsidRPr="2BDECAEB">
              <w:rPr>
                <w:lang w:val="en-US"/>
              </w:rPr>
              <w:t>out</w:t>
            </w:r>
            <w:r w:rsidR="1B6F3D58" w:rsidRPr="2BDECAEB">
              <w:rPr>
                <w:lang w:val="en-US"/>
              </w:rPr>
              <w:t xml:space="preserve"> </w:t>
            </w:r>
            <w:r w:rsidRPr="2BDECAEB">
              <w:rPr>
                <w:lang w:val="en-US"/>
              </w:rPr>
              <w:t xml:space="preserve">the «Form for statistical classification of </w:t>
            </w:r>
            <w:proofErr w:type="spellStart"/>
            <w:r w:rsidRPr="2BDECAEB">
              <w:rPr>
                <w:lang w:val="en-US"/>
              </w:rPr>
              <w:t>programmes</w:t>
            </w:r>
            <w:proofErr w:type="spellEnd"/>
            <w:r w:rsidRPr="2BDECAEB">
              <w:rPr>
                <w:lang w:val="en-US"/>
              </w:rPr>
              <w:t>/projects»</w:t>
            </w:r>
          </w:p>
        </w:tc>
      </w:tr>
    </w:tbl>
    <w:p w14:paraId="482B2736" w14:textId="77777777" w:rsidR="00DB2043" w:rsidRPr="00C60CFF" w:rsidRDefault="00DB2043" w:rsidP="00DB2043">
      <w:pPr>
        <w:pStyle w:val="Heading1"/>
        <w:numPr>
          <w:ilvl w:val="0"/>
          <w:numId w:val="3"/>
        </w:numPr>
        <w:spacing w:before="240" w:after="0" w:line="259" w:lineRule="auto"/>
        <w:ind w:left="927"/>
        <w:rPr>
          <w:rFonts w:ascii="Times New Roman" w:hAnsi="Times New Roman" w:cs="Times New Roman"/>
          <w:sz w:val="24"/>
          <w:szCs w:val="24"/>
          <w:lang w:val="en-GB"/>
        </w:rPr>
      </w:pPr>
      <w:r w:rsidRPr="00C60CFF">
        <w:rPr>
          <w:rFonts w:ascii="Times New Roman" w:hAnsi="Times New Roman" w:cs="Times New Roman"/>
          <w:sz w:val="24"/>
          <w:szCs w:val="24"/>
          <w:lang w:val="en-GB"/>
        </w:rPr>
        <w:t>General information</w:t>
      </w:r>
    </w:p>
    <w:p w14:paraId="3A8C10FE" w14:textId="5B0176C2" w:rsidR="00DB2043" w:rsidRDefault="00DB2043" w:rsidP="00DB2043">
      <w:pPr>
        <w:pStyle w:val="NoSpacing"/>
        <w:ind w:left="567"/>
        <w:rPr>
          <w:rFonts w:ascii="Times New Roman" w:hAnsi="Times New Roman" w:cs="Times New Roman"/>
          <w:lang w:val="en-US"/>
        </w:rPr>
      </w:pPr>
      <w:r w:rsidRPr="2BDECAEB">
        <w:rPr>
          <w:rFonts w:ascii="Times New Roman" w:hAnsi="Times New Roman" w:cs="Times New Roman"/>
          <w:lang w:val="en-US"/>
        </w:rPr>
        <w:t xml:space="preserve">When filling </w:t>
      </w:r>
      <w:r w:rsidR="4EDBE993" w:rsidRPr="2BDECAEB">
        <w:rPr>
          <w:rFonts w:ascii="Times New Roman" w:hAnsi="Times New Roman" w:cs="Times New Roman"/>
          <w:lang w:val="en-US"/>
        </w:rPr>
        <w:t>out</w:t>
      </w:r>
      <w:r w:rsidRPr="2BDECAEB">
        <w:rPr>
          <w:rFonts w:ascii="Times New Roman" w:hAnsi="Times New Roman" w:cs="Times New Roman"/>
          <w:lang w:val="en-US"/>
        </w:rPr>
        <w:t xml:space="preserve"> the form, please make sure the form includes information for the complete agreement period with Norad.</w:t>
      </w:r>
      <w:r w:rsidR="00AA04B1" w:rsidRPr="2BDECAEB">
        <w:rPr>
          <w:rFonts w:ascii="Times New Roman" w:hAnsi="Times New Roman" w:cs="Times New Roman"/>
          <w:lang w:val="en-US"/>
        </w:rPr>
        <w:t xml:space="preserve"> </w:t>
      </w:r>
      <w:r w:rsidR="00AA04B1" w:rsidRPr="00C10AAA">
        <w:rPr>
          <w:rFonts w:ascii="Times New Roman" w:hAnsi="Times New Roman" w:cs="Times New Roman"/>
          <w:b/>
          <w:bCs/>
          <w:lang w:val="en-US"/>
        </w:rPr>
        <w:t xml:space="preserve">The total amount shall always correspond to the </w:t>
      </w:r>
      <w:r w:rsidR="735E1C59" w:rsidRPr="00C10AAA">
        <w:rPr>
          <w:rFonts w:ascii="Times New Roman" w:hAnsi="Times New Roman" w:cs="Times New Roman"/>
          <w:b/>
          <w:bCs/>
          <w:lang w:val="en-US"/>
        </w:rPr>
        <w:t xml:space="preserve">amount </w:t>
      </w:r>
      <w:r w:rsidR="00AA04B1" w:rsidRPr="00C10AAA">
        <w:rPr>
          <w:rFonts w:ascii="Times New Roman" w:hAnsi="Times New Roman" w:cs="Times New Roman"/>
          <w:b/>
          <w:bCs/>
          <w:lang w:val="en-US"/>
        </w:rPr>
        <w:t xml:space="preserve">disbursed from Norad </w:t>
      </w:r>
      <w:r w:rsidR="002E75C1" w:rsidRPr="00C10AAA">
        <w:rPr>
          <w:rFonts w:ascii="Times New Roman" w:hAnsi="Times New Roman" w:cs="Times New Roman"/>
          <w:b/>
          <w:bCs/>
          <w:lang w:val="en-US"/>
        </w:rPr>
        <w:t>in the respective year</w:t>
      </w:r>
      <w:r w:rsidR="002E75C1" w:rsidRPr="2BDECAEB">
        <w:rPr>
          <w:rFonts w:ascii="Times New Roman" w:hAnsi="Times New Roman" w:cs="Times New Roman"/>
          <w:lang w:val="en-US"/>
        </w:rPr>
        <w:t>. The column for each year represents the cash-flow (payments) from Norad and not the budgeted expenses. However,</w:t>
      </w:r>
      <w:r w:rsidR="002E75C1" w:rsidRPr="2BDECAEB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2E75C1" w:rsidRPr="2BDECAEB">
        <w:rPr>
          <w:rFonts w:ascii="Times New Roman" w:hAnsi="Times New Roman" w:cs="Times New Roman"/>
          <w:lang w:val="en-US"/>
        </w:rPr>
        <w:t>t</w:t>
      </w:r>
      <w:r w:rsidRPr="2BDECAEB">
        <w:rPr>
          <w:rFonts w:ascii="Times New Roman" w:hAnsi="Times New Roman" w:cs="Times New Roman"/>
          <w:lang w:val="en-US"/>
        </w:rPr>
        <w:t xml:space="preserve">he form must also be in accordance with the agreement with Norad and approved budget. For Norad’s systems to successfully import the forms, do not format/code cells or columns. </w:t>
      </w:r>
    </w:p>
    <w:p w14:paraId="2A74B9F7" w14:textId="77777777" w:rsidR="00DB2043" w:rsidRDefault="00DB2043" w:rsidP="00DB2043">
      <w:pPr>
        <w:pStyle w:val="NoSpacing"/>
        <w:ind w:left="567"/>
        <w:rPr>
          <w:rFonts w:ascii="Times New Roman" w:hAnsi="Times New Roman" w:cs="Times New Roman"/>
          <w:lang w:val="en-US"/>
        </w:rPr>
      </w:pPr>
    </w:p>
    <w:p w14:paraId="5B0EFC77" w14:textId="71E92713" w:rsidR="00DB2043" w:rsidRDefault="00DB2043" w:rsidP="00DB2043">
      <w:pPr>
        <w:pStyle w:val="NoSpacing"/>
        <w:ind w:left="567"/>
        <w:rPr>
          <w:rFonts w:ascii="Times New Roman" w:hAnsi="Times New Roman" w:cs="Times New Roman"/>
          <w:lang w:val="en-US"/>
        </w:rPr>
      </w:pPr>
      <w:r w:rsidRPr="2BDECAEB">
        <w:rPr>
          <w:rFonts w:ascii="Times New Roman" w:hAnsi="Times New Roman" w:cs="Times New Roman"/>
          <w:lang w:val="en-US"/>
        </w:rPr>
        <w:t xml:space="preserve">Each row represents the </w:t>
      </w:r>
      <w:proofErr w:type="spellStart"/>
      <w:r w:rsidRPr="2BDECAEB">
        <w:rPr>
          <w:rFonts w:ascii="Times New Roman" w:hAnsi="Times New Roman" w:cs="Times New Roman"/>
          <w:lang w:val="en-US"/>
        </w:rPr>
        <w:t>organisation’s</w:t>
      </w:r>
      <w:proofErr w:type="spellEnd"/>
      <w:r w:rsidRPr="2BDECAEB">
        <w:rPr>
          <w:rFonts w:ascii="Times New Roman" w:hAnsi="Times New Roman" w:cs="Times New Roman"/>
          <w:lang w:val="en-US"/>
        </w:rPr>
        <w:t xml:space="preserve">/network’s “subunit”: a breakdown and more detailed information about each </w:t>
      </w:r>
      <w:proofErr w:type="spellStart"/>
      <w:r w:rsidRPr="2BDECAEB">
        <w:rPr>
          <w:rFonts w:ascii="Times New Roman" w:hAnsi="Times New Roman" w:cs="Times New Roman"/>
          <w:lang w:val="en-US"/>
        </w:rPr>
        <w:t>programme</w:t>
      </w:r>
      <w:proofErr w:type="spellEnd"/>
      <w:r w:rsidRPr="2BDECAEB">
        <w:rPr>
          <w:rFonts w:ascii="Times New Roman" w:hAnsi="Times New Roman" w:cs="Times New Roman"/>
          <w:lang w:val="en-US"/>
        </w:rPr>
        <w:t xml:space="preserve"> and/or project according to sectors and sub-sectors. How</w:t>
      </w:r>
      <w:r w:rsidR="0DC627BE" w:rsidRPr="2BDECAEB">
        <w:rPr>
          <w:rFonts w:ascii="Times New Roman" w:hAnsi="Times New Roman" w:cs="Times New Roman"/>
          <w:lang w:val="en-US"/>
        </w:rPr>
        <w:t xml:space="preserve"> to code</w:t>
      </w:r>
      <w:r w:rsidRPr="2BDECAEB">
        <w:rPr>
          <w:rFonts w:ascii="Times New Roman" w:hAnsi="Times New Roman" w:cs="Times New Roman"/>
          <w:lang w:val="en-US"/>
        </w:rPr>
        <w:t xml:space="preserve"> each </w:t>
      </w:r>
      <w:proofErr w:type="spellStart"/>
      <w:r w:rsidRPr="2BDECAEB">
        <w:rPr>
          <w:rFonts w:ascii="Times New Roman" w:hAnsi="Times New Roman" w:cs="Times New Roman"/>
          <w:lang w:val="en-US"/>
        </w:rPr>
        <w:t>programme</w:t>
      </w:r>
      <w:proofErr w:type="spellEnd"/>
      <w:r w:rsidRPr="2BDECAEB">
        <w:rPr>
          <w:rFonts w:ascii="Times New Roman" w:hAnsi="Times New Roman" w:cs="Times New Roman"/>
          <w:lang w:val="en-US"/>
        </w:rPr>
        <w:t xml:space="preserve">, depends on its nature. At the same time, </w:t>
      </w:r>
      <w:r w:rsidR="77CDA22F" w:rsidRPr="2BDECAEB">
        <w:rPr>
          <w:rFonts w:ascii="Times New Roman" w:hAnsi="Times New Roman" w:cs="Times New Roman"/>
          <w:lang w:val="en-US"/>
        </w:rPr>
        <w:t xml:space="preserve">having </w:t>
      </w:r>
      <w:r w:rsidRPr="2BDECAEB">
        <w:rPr>
          <w:rFonts w:ascii="Times New Roman" w:hAnsi="Times New Roman" w:cs="Times New Roman"/>
          <w:lang w:val="en-US"/>
        </w:rPr>
        <w:t>many</w:t>
      </w:r>
      <w:r w:rsidR="21572588" w:rsidRPr="2BDECAEB">
        <w:rPr>
          <w:rFonts w:ascii="Times New Roman" w:hAnsi="Times New Roman" w:cs="Times New Roman"/>
          <w:lang w:val="en-US"/>
        </w:rPr>
        <w:t xml:space="preserve"> </w:t>
      </w:r>
      <w:r w:rsidRPr="2BDECAEB">
        <w:rPr>
          <w:rFonts w:ascii="Times New Roman" w:hAnsi="Times New Roman" w:cs="Times New Roman"/>
          <w:lang w:val="en-US"/>
        </w:rPr>
        <w:t xml:space="preserve">small subunits will complicate the breakdown. </w:t>
      </w:r>
      <w:r w:rsidR="5A17F3C3" w:rsidRPr="2BDECAEB">
        <w:rPr>
          <w:rFonts w:ascii="Times New Roman" w:hAnsi="Times New Roman" w:cs="Times New Roman"/>
          <w:lang w:val="en-US"/>
        </w:rPr>
        <w:t>F</w:t>
      </w:r>
      <w:r w:rsidRPr="2BDECAEB">
        <w:rPr>
          <w:rFonts w:ascii="Times New Roman" w:hAnsi="Times New Roman" w:cs="Times New Roman"/>
          <w:lang w:val="en-US"/>
        </w:rPr>
        <w:t>or new agreements</w:t>
      </w:r>
      <w:r w:rsidR="0EB159E6" w:rsidRPr="2BDECAEB">
        <w:rPr>
          <w:rFonts w:ascii="Times New Roman" w:hAnsi="Times New Roman" w:cs="Times New Roman"/>
          <w:lang w:val="en-US"/>
        </w:rPr>
        <w:t>, it is</w:t>
      </w:r>
      <w:r w:rsidRPr="2BDECAEB">
        <w:rPr>
          <w:rFonts w:ascii="Times New Roman" w:hAnsi="Times New Roman" w:cs="Times New Roman"/>
          <w:lang w:val="en-US"/>
        </w:rPr>
        <w:t xml:space="preserve"> recommended to have an annual budget of</w:t>
      </w:r>
      <w:r w:rsidR="56993330" w:rsidRPr="2BDECAEB">
        <w:rPr>
          <w:rFonts w:ascii="Times New Roman" w:hAnsi="Times New Roman" w:cs="Times New Roman"/>
          <w:lang w:val="en-US"/>
        </w:rPr>
        <w:t xml:space="preserve"> a</w:t>
      </w:r>
      <w:r w:rsidRPr="2BDECAEB">
        <w:rPr>
          <w:rFonts w:ascii="Times New Roman" w:hAnsi="Times New Roman" w:cs="Times New Roman"/>
          <w:lang w:val="en-US"/>
        </w:rPr>
        <w:t xml:space="preserve"> minimum </w:t>
      </w:r>
      <w:r w:rsidR="66B31A5C" w:rsidRPr="2BDECAEB">
        <w:rPr>
          <w:rFonts w:ascii="Times New Roman" w:hAnsi="Times New Roman" w:cs="Times New Roman"/>
          <w:lang w:val="en-US"/>
        </w:rPr>
        <w:t xml:space="preserve">of </w:t>
      </w:r>
      <w:r w:rsidRPr="2BDECAEB">
        <w:rPr>
          <w:rFonts w:ascii="Times New Roman" w:hAnsi="Times New Roman" w:cs="Times New Roman"/>
          <w:lang w:val="en-US"/>
        </w:rPr>
        <w:t>1 million NOK per subunit.</w:t>
      </w:r>
    </w:p>
    <w:p w14:paraId="1F910BE5" w14:textId="77777777" w:rsidR="00B5106C" w:rsidRDefault="00B5106C" w:rsidP="00DB2043">
      <w:pPr>
        <w:pStyle w:val="NoSpacing"/>
        <w:ind w:left="567"/>
        <w:rPr>
          <w:rFonts w:ascii="Times New Roman" w:hAnsi="Times New Roman" w:cs="Times New Roman"/>
          <w:lang w:val="en-US"/>
        </w:rPr>
      </w:pPr>
    </w:p>
    <w:p w14:paraId="08AB4A9B" w14:textId="691C5847" w:rsidR="00B5106C" w:rsidRPr="000C564A" w:rsidRDefault="00BA0748" w:rsidP="00DB2043">
      <w:pPr>
        <w:pStyle w:val="NoSpacing"/>
        <w:ind w:left="567"/>
        <w:rPr>
          <w:rFonts w:ascii="Times New Roman" w:hAnsi="Times New Roman" w:cs="Times New Roman"/>
          <w:sz w:val="26"/>
          <w:szCs w:val="26"/>
          <w:lang w:val="en-US"/>
        </w:rPr>
      </w:pPr>
      <w:r w:rsidRPr="000C564A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PLEASE NOTE:</w:t>
      </w:r>
      <w:r w:rsidRPr="000C564A">
        <w:rPr>
          <w:rFonts w:ascii="Times New Roman" w:hAnsi="Times New Roman" w:cs="Times New Roman"/>
          <w:sz w:val="26"/>
          <w:szCs w:val="26"/>
          <w:lang w:val="en-US"/>
        </w:rPr>
        <w:t xml:space="preserve"> Data will be published and reported to the OECD and others who publish granular data. If you have concerns about </w:t>
      </w:r>
      <w:r w:rsidR="00C2421D" w:rsidRPr="000C564A">
        <w:rPr>
          <w:rFonts w:ascii="Times New Roman" w:hAnsi="Times New Roman" w:cs="Times New Roman"/>
          <w:sz w:val="26"/>
          <w:szCs w:val="26"/>
          <w:lang w:val="en-US"/>
        </w:rPr>
        <w:t xml:space="preserve">publishing </w:t>
      </w:r>
      <w:proofErr w:type="gramStart"/>
      <w:r w:rsidR="006E1CB4" w:rsidRPr="000C564A">
        <w:rPr>
          <w:rFonts w:ascii="Times New Roman" w:hAnsi="Times New Roman" w:cs="Times New Roman"/>
          <w:sz w:val="26"/>
          <w:szCs w:val="26"/>
          <w:lang w:val="en-US"/>
        </w:rPr>
        <w:t>particular projects</w:t>
      </w:r>
      <w:proofErr w:type="gramEnd"/>
      <w:r w:rsidR="006E1CB4" w:rsidRPr="000C564A">
        <w:rPr>
          <w:rFonts w:ascii="Times New Roman" w:hAnsi="Times New Roman" w:cs="Times New Roman"/>
          <w:sz w:val="26"/>
          <w:szCs w:val="26"/>
          <w:lang w:val="en-US"/>
        </w:rPr>
        <w:t xml:space="preserve"> from a health and safety perspective</w:t>
      </w:r>
      <w:r w:rsidR="00412296" w:rsidRPr="000C564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0C564A">
        <w:rPr>
          <w:rFonts w:ascii="Times New Roman" w:hAnsi="Times New Roman" w:cs="Times New Roman"/>
          <w:sz w:val="26"/>
          <w:szCs w:val="26"/>
          <w:lang w:val="en-US"/>
        </w:rPr>
        <w:t xml:space="preserve">i.e. </w:t>
      </w:r>
      <w:r w:rsidR="00F5273B" w:rsidRPr="000C564A">
        <w:rPr>
          <w:rFonts w:ascii="Times New Roman" w:hAnsi="Times New Roman" w:cs="Times New Roman"/>
          <w:sz w:val="26"/>
          <w:szCs w:val="26"/>
          <w:lang w:val="en-US"/>
        </w:rPr>
        <w:t>local partners</w:t>
      </w:r>
      <w:r w:rsidR="006E1CB4" w:rsidRPr="000C564A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="00F5273B" w:rsidRPr="000C564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E1CB4" w:rsidRPr="000C564A">
        <w:rPr>
          <w:rFonts w:ascii="Times New Roman" w:hAnsi="Times New Roman" w:cs="Times New Roman"/>
          <w:sz w:val="26"/>
          <w:szCs w:val="26"/>
          <w:lang w:val="en-US"/>
        </w:rPr>
        <w:t xml:space="preserve">security </w:t>
      </w:r>
      <w:r w:rsidR="00F5273B" w:rsidRPr="000C564A">
        <w:rPr>
          <w:rFonts w:ascii="Times New Roman" w:hAnsi="Times New Roman" w:cs="Times New Roman"/>
          <w:sz w:val="26"/>
          <w:szCs w:val="26"/>
          <w:lang w:val="en-US"/>
        </w:rPr>
        <w:t>or sensitive data in any other form, please contact your</w:t>
      </w:r>
      <w:r w:rsidR="006E1CB4" w:rsidRPr="000C564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12296" w:rsidRPr="000C564A">
        <w:rPr>
          <w:rFonts w:ascii="Times New Roman" w:hAnsi="Times New Roman" w:cs="Times New Roman"/>
          <w:sz w:val="26"/>
          <w:szCs w:val="26"/>
          <w:lang w:val="en-US"/>
        </w:rPr>
        <w:t>programme</w:t>
      </w:r>
      <w:proofErr w:type="spellEnd"/>
      <w:r w:rsidR="00412296" w:rsidRPr="000C564A">
        <w:rPr>
          <w:rFonts w:ascii="Times New Roman" w:hAnsi="Times New Roman" w:cs="Times New Roman"/>
          <w:sz w:val="26"/>
          <w:szCs w:val="26"/>
          <w:lang w:val="en-US"/>
        </w:rPr>
        <w:t xml:space="preserve"> officer in Norad.</w:t>
      </w:r>
    </w:p>
    <w:p w14:paraId="68F842DC" w14:textId="77777777" w:rsidR="00DB2043" w:rsidRPr="00C60CFF" w:rsidRDefault="00DB2043" w:rsidP="00DB2043">
      <w:pPr>
        <w:pStyle w:val="NoSpacing"/>
        <w:ind w:left="567"/>
        <w:rPr>
          <w:rFonts w:ascii="Times New Roman" w:hAnsi="Times New Roman" w:cs="Times New Roman"/>
          <w:lang w:val="en-GB"/>
        </w:rPr>
      </w:pPr>
    </w:p>
    <w:p w14:paraId="1729E5C4" w14:textId="57795D79" w:rsidR="00DB2043" w:rsidRPr="00C60CFF" w:rsidRDefault="00DB2043" w:rsidP="00DB2043">
      <w:pPr>
        <w:pStyle w:val="NoSpacing"/>
        <w:ind w:left="567"/>
        <w:rPr>
          <w:rFonts w:ascii="Times New Roman" w:hAnsi="Times New Roman" w:cs="Times New Roman"/>
          <w:lang w:val="en-GB"/>
        </w:rPr>
      </w:pPr>
      <w:r w:rsidRPr="276BC6FC">
        <w:rPr>
          <w:rFonts w:ascii="Times New Roman" w:hAnsi="Times New Roman" w:cs="Times New Roman"/>
          <w:lang w:val="en-GB"/>
        </w:rPr>
        <w:t xml:space="preserve">A programme </w:t>
      </w:r>
      <w:r w:rsidR="621CB093" w:rsidRPr="276BC6FC">
        <w:rPr>
          <w:rFonts w:ascii="Times New Roman" w:hAnsi="Times New Roman" w:cs="Times New Roman"/>
          <w:lang w:val="en-GB"/>
        </w:rPr>
        <w:t>may</w:t>
      </w:r>
      <w:r w:rsidRPr="276BC6FC">
        <w:rPr>
          <w:rFonts w:ascii="Times New Roman" w:hAnsi="Times New Roman" w:cs="Times New Roman"/>
          <w:lang w:val="en-GB"/>
        </w:rPr>
        <w:t xml:space="preserve"> be coded as a single subunit or be divided into several subunits. For instance, if a programme has several components, it could be divided into several subunits depending on the size of the budget e.g.:</w:t>
      </w:r>
    </w:p>
    <w:p w14:paraId="3D603CA3" w14:textId="77777777" w:rsidR="00DB2043" w:rsidRPr="00C60CFF" w:rsidRDefault="00DB2043" w:rsidP="00DB2043">
      <w:pPr>
        <w:pStyle w:val="NoSpacing"/>
        <w:numPr>
          <w:ilvl w:val="0"/>
          <w:numId w:val="7"/>
        </w:numPr>
        <w:ind w:left="1287"/>
        <w:rPr>
          <w:rFonts w:ascii="Times New Roman" w:hAnsi="Times New Roman" w:cs="Times New Roman"/>
          <w:lang w:val="en-GB"/>
        </w:rPr>
      </w:pPr>
      <w:r w:rsidRPr="00C60CFF">
        <w:rPr>
          <w:rFonts w:ascii="Times New Roman" w:hAnsi="Times New Roman" w:cs="Times New Roman"/>
          <w:lang w:val="en-GB"/>
        </w:rPr>
        <w:t xml:space="preserve">If a project consists of educating teachers (DAC code 111.30) </w:t>
      </w:r>
      <w:r w:rsidRPr="00C60CFF">
        <w:rPr>
          <w:rFonts w:ascii="Times New Roman" w:hAnsi="Times New Roman" w:cs="Times New Roman"/>
          <w:i/>
          <w:iCs/>
          <w:lang w:val="en-GB"/>
        </w:rPr>
        <w:t>and</w:t>
      </w:r>
      <w:r w:rsidRPr="00C60CF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food crop production </w:t>
      </w:r>
      <w:r w:rsidRPr="00C60CFF">
        <w:rPr>
          <w:rFonts w:ascii="Times New Roman" w:hAnsi="Times New Roman" w:cs="Times New Roman"/>
          <w:lang w:val="en-GB"/>
        </w:rPr>
        <w:t xml:space="preserve">(DAC code </w:t>
      </w:r>
      <w:r>
        <w:rPr>
          <w:rFonts w:ascii="Times New Roman" w:hAnsi="Times New Roman" w:cs="Times New Roman"/>
          <w:lang w:val="en-GB"/>
        </w:rPr>
        <w:t>-311.61</w:t>
      </w:r>
      <w:r w:rsidRPr="00C60CFF">
        <w:rPr>
          <w:rFonts w:ascii="Times New Roman" w:hAnsi="Times New Roman" w:cs="Times New Roman"/>
          <w:lang w:val="en-GB"/>
        </w:rPr>
        <w:t>), the programme should be divided into two separate subunits.</w:t>
      </w:r>
    </w:p>
    <w:p w14:paraId="3003080A" w14:textId="77777777" w:rsidR="00DB2043" w:rsidRDefault="00DB2043" w:rsidP="00DB2043">
      <w:pPr>
        <w:pStyle w:val="NoSpacing"/>
        <w:numPr>
          <w:ilvl w:val="0"/>
          <w:numId w:val="7"/>
        </w:numPr>
        <w:ind w:left="1287"/>
        <w:rPr>
          <w:rFonts w:ascii="Times New Roman" w:hAnsi="Times New Roman" w:cs="Times New Roman"/>
          <w:lang w:val="en-GB"/>
        </w:rPr>
      </w:pPr>
      <w:r w:rsidRPr="00C60CFF">
        <w:rPr>
          <w:rFonts w:ascii="Times New Roman" w:hAnsi="Times New Roman" w:cs="Times New Roman"/>
          <w:lang w:val="en-GB"/>
        </w:rPr>
        <w:t xml:space="preserve">If a programme has activities in several countries, then it </w:t>
      </w:r>
      <w:r>
        <w:rPr>
          <w:rFonts w:ascii="Times New Roman" w:hAnsi="Times New Roman" w:cs="Times New Roman"/>
          <w:lang w:val="en-GB"/>
        </w:rPr>
        <w:t>could</w:t>
      </w:r>
      <w:r w:rsidRPr="00C60CFF">
        <w:rPr>
          <w:rFonts w:ascii="Times New Roman" w:hAnsi="Times New Roman" w:cs="Times New Roman"/>
          <w:lang w:val="en-GB"/>
        </w:rPr>
        <w:t xml:space="preserve"> also be divided into several subunits.</w:t>
      </w:r>
      <w:r>
        <w:rPr>
          <w:rFonts w:ascii="Times New Roman" w:hAnsi="Times New Roman" w:cs="Times New Roman"/>
          <w:lang w:val="en-GB"/>
        </w:rPr>
        <w:t xml:space="preserve"> An option is to mention all countries in the agreement description.</w:t>
      </w:r>
    </w:p>
    <w:p w14:paraId="7F5844C4" w14:textId="6357E355" w:rsidR="00DB2043" w:rsidRPr="00C60CFF" w:rsidRDefault="00DB2043" w:rsidP="00DB2043">
      <w:pPr>
        <w:pStyle w:val="NoSpacing"/>
        <w:numPr>
          <w:ilvl w:val="0"/>
          <w:numId w:val="7"/>
        </w:numPr>
        <w:ind w:left="1287"/>
        <w:rPr>
          <w:rFonts w:ascii="Times New Roman" w:hAnsi="Times New Roman" w:cs="Times New Roman"/>
          <w:lang w:val="en-GB"/>
        </w:rPr>
      </w:pPr>
      <w:r w:rsidRPr="276BC6FC">
        <w:rPr>
          <w:rFonts w:ascii="Times New Roman" w:hAnsi="Times New Roman" w:cs="Times New Roman"/>
          <w:lang w:val="en-GB"/>
        </w:rPr>
        <w:t xml:space="preserve">It is not necessary to create a separate subunit for each implementing partner. It is sufficient to list the largest implementing partner for each subunit and then give information on the other partners in the </w:t>
      </w:r>
      <w:proofErr w:type="spellStart"/>
      <w:r w:rsidRPr="276BC6FC">
        <w:rPr>
          <w:rFonts w:ascii="Times New Roman" w:hAnsi="Times New Roman" w:cs="Times New Roman"/>
          <w:lang w:val="en-GB"/>
        </w:rPr>
        <w:t>the</w:t>
      </w:r>
      <w:proofErr w:type="spellEnd"/>
      <w:r w:rsidRPr="276BC6FC">
        <w:rPr>
          <w:rFonts w:ascii="Times New Roman" w:hAnsi="Times New Roman" w:cs="Times New Roman"/>
          <w:lang w:val="en-GB"/>
        </w:rPr>
        <w:t xml:space="preserve"> sub-agreement description.</w:t>
      </w:r>
    </w:p>
    <w:p w14:paraId="78530AEF" w14:textId="77777777" w:rsidR="00DB2043" w:rsidRPr="00336006" w:rsidRDefault="00DB2043" w:rsidP="00DB2043">
      <w:pPr>
        <w:pStyle w:val="NoSpacing"/>
        <w:keepNext/>
        <w:ind w:left="567"/>
        <w:rPr>
          <w:rFonts w:ascii="Times New Roman" w:hAnsi="Times New Roman" w:cs="Times New Roman"/>
          <w:lang w:val="en-US"/>
        </w:rPr>
      </w:pPr>
      <w:r w:rsidRPr="00C60CFF">
        <w:rPr>
          <w:rFonts w:ascii="Times New Roman" w:hAnsi="Times New Roman" w:cs="Times New Roman"/>
          <w:noProof/>
          <w:lang w:eastAsia="nb-NO" w:bidi="ar-SA"/>
        </w:rPr>
        <w:lastRenderedPageBreak/>
        <w:drawing>
          <wp:inline distT="0" distB="0" distL="0" distR="0" wp14:anchorId="2D26A64B" wp14:editId="49BF6291">
            <wp:extent cx="5314950" cy="3207600"/>
            <wp:effectExtent l="0" t="0" r="0" b="0"/>
            <wp:docPr id="2" name="Picture 2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documen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8753" cy="320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77D38" w14:textId="637BC71C" w:rsidR="00DB2043" w:rsidRPr="00B333A1" w:rsidRDefault="00DB2043" w:rsidP="00DB2043">
      <w:pPr>
        <w:pStyle w:val="Caption"/>
        <w:ind w:left="567"/>
        <w:rPr>
          <w:rFonts w:ascii="Times New Roman" w:hAnsi="Times New Roman" w:cs="Times New Roman"/>
          <w:sz w:val="22"/>
          <w:szCs w:val="22"/>
          <w:lang w:val="en-GB"/>
        </w:rPr>
      </w:pPr>
      <w:r w:rsidRPr="276BC6FC">
        <w:rPr>
          <w:rFonts w:ascii="Times New Roman" w:hAnsi="Times New Roman" w:cs="Times New Roman"/>
          <w:sz w:val="22"/>
          <w:szCs w:val="22"/>
          <w:lang w:val="en-GB"/>
        </w:rPr>
        <w:t xml:space="preserve">Figure </w:t>
      </w:r>
      <w:r w:rsidRPr="276BC6FC">
        <w:rPr>
          <w:rFonts w:ascii="Times New Roman" w:hAnsi="Times New Roman" w:cs="Times New Roman"/>
          <w:sz w:val="22"/>
          <w:szCs w:val="22"/>
          <w:lang w:val="en-GB"/>
        </w:rPr>
        <w:fldChar w:fldCharType="begin"/>
      </w:r>
      <w:r w:rsidRPr="276BC6FC">
        <w:rPr>
          <w:rFonts w:ascii="Times New Roman" w:hAnsi="Times New Roman" w:cs="Times New Roman"/>
          <w:sz w:val="22"/>
          <w:szCs w:val="22"/>
          <w:lang w:val="en-GB"/>
        </w:rPr>
        <w:instrText xml:space="preserve"> SEQ Figure \* ARABIC </w:instrText>
      </w:r>
      <w:r w:rsidRPr="276BC6FC">
        <w:rPr>
          <w:rFonts w:ascii="Times New Roman" w:hAnsi="Times New Roman" w:cs="Times New Roman"/>
          <w:sz w:val="22"/>
          <w:szCs w:val="22"/>
          <w:lang w:val="en-GB"/>
        </w:rPr>
        <w:fldChar w:fldCharType="separate"/>
      </w:r>
      <w:r w:rsidRPr="276BC6FC">
        <w:rPr>
          <w:rFonts w:ascii="Times New Roman" w:hAnsi="Times New Roman" w:cs="Times New Roman"/>
          <w:noProof/>
          <w:sz w:val="22"/>
          <w:szCs w:val="22"/>
          <w:lang w:val="en-GB"/>
        </w:rPr>
        <w:t>1</w:t>
      </w:r>
      <w:r w:rsidRPr="276BC6FC">
        <w:rPr>
          <w:rFonts w:ascii="Times New Roman" w:hAnsi="Times New Roman" w:cs="Times New Roman"/>
          <w:sz w:val="22"/>
          <w:szCs w:val="22"/>
          <w:lang w:val="en-GB"/>
        </w:rPr>
        <w:fldChar w:fldCharType="end"/>
      </w:r>
      <w:r w:rsidRPr="276BC6FC">
        <w:rPr>
          <w:rFonts w:ascii="Times New Roman" w:hAnsi="Times New Roman" w:cs="Times New Roman"/>
          <w:sz w:val="22"/>
          <w:szCs w:val="22"/>
          <w:lang w:val="en-GB"/>
        </w:rPr>
        <w:t xml:space="preserve"> – An outline of Norad’s form. Each row represents one subunit.</w:t>
      </w:r>
      <w:r w:rsidR="004C0D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276BC6FC">
        <w:rPr>
          <w:rFonts w:ascii="Times New Roman" w:hAnsi="Times New Roman" w:cs="Times New Roman"/>
          <w:sz w:val="22"/>
          <w:szCs w:val="22"/>
          <w:lang w:val="en-GB"/>
        </w:rPr>
        <w:t xml:space="preserve">The form must include information about the agreement’s programmes and budget for the complete period. </w:t>
      </w:r>
    </w:p>
    <w:p w14:paraId="79EB93B3" w14:textId="77777777" w:rsidR="00DB2043" w:rsidRDefault="00DB2043" w:rsidP="00DB2043">
      <w:pPr>
        <w:pStyle w:val="Heading1"/>
        <w:numPr>
          <w:ilvl w:val="0"/>
          <w:numId w:val="3"/>
        </w:numPr>
        <w:spacing w:before="240" w:after="0" w:line="259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Filling out the form for statistical classification of programmes and projects</w:t>
      </w:r>
    </w:p>
    <w:p w14:paraId="008DCCEA" w14:textId="6577FDCB" w:rsidR="00DB2043" w:rsidRPr="009619C2" w:rsidRDefault="00DB2043" w:rsidP="009619C2">
      <w:pPr>
        <w:rPr>
          <w:rFonts w:ascii="Times New Roman" w:eastAsiaTheme="minorEastAsia" w:hAnsi="Times New Roman" w:cs="Times New Roman"/>
          <w:lang w:val="en-GB" w:eastAsia="zh-CN" w:bidi="my-MM"/>
        </w:rPr>
      </w:pPr>
      <w:r w:rsidRPr="00EB74D0">
        <w:rPr>
          <w:rFonts w:ascii="Times New Roman" w:eastAsiaTheme="minorEastAsia" w:hAnsi="Times New Roman" w:cs="Times New Roman"/>
          <w:lang w:val="en-GB" w:eastAsia="zh-CN" w:bidi="my-MM"/>
        </w:rPr>
        <w:t xml:space="preserve">The information to be filled in is mainly based on definitions agreed on by the OECD/DAC (Development Assistance Committee). For information about the categories and choices available, </w:t>
      </w:r>
      <w:r w:rsidRPr="00AB3A2D">
        <w:rPr>
          <w:rFonts w:ascii="Times New Roman" w:eastAsiaTheme="minorEastAsia" w:hAnsi="Times New Roman" w:cs="Times New Roman"/>
          <w:lang w:val="en-GB" w:eastAsia="zh-CN" w:bidi="my-MM"/>
        </w:rPr>
        <w:t>please use Norad's Statistical Classification Manual: https://norad.no/statisticsmanual.</w:t>
      </w:r>
    </w:p>
    <w:p w14:paraId="5AFAEC52" w14:textId="77777777" w:rsidR="00DB2043" w:rsidRPr="00AB3A2D" w:rsidRDefault="00DB2043" w:rsidP="00DB2043">
      <w:pPr>
        <w:pStyle w:val="Heading1"/>
        <w:numPr>
          <w:ilvl w:val="1"/>
          <w:numId w:val="3"/>
        </w:numPr>
        <w:spacing w:before="240" w:after="0" w:line="259" w:lineRule="auto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AB3A2D">
        <w:rPr>
          <w:rFonts w:ascii="Times New Roman" w:hAnsi="Times New Roman" w:cs="Times New Roman"/>
          <w:sz w:val="24"/>
          <w:szCs w:val="24"/>
          <w:lang w:val="en-GB"/>
        </w:rPr>
        <w:t>Details</w:t>
      </w:r>
    </w:p>
    <w:p w14:paraId="6748F249" w14:textId="77777777" w:rsidR="00DB2043" w:rsidRPr="00C60CFF" w:rsidRDefault="00DB2043" w:rsidP="00DB2043">
      <w:pPr>
        <w:pStyle w:val="ListParagraph"/>
        <w:numPr>
          <w:ilvl w:val="0"/>
          <w:numId w:val="4"/>
        </w:numPr>
        <w:ind w:left="1287"/>
        <w:rPr>
          <w:rFonts w:ascii="Times New Roman" w:hAnsi="Times New Roman" w:cs="Times New Roman"/>
          <w:lang w:val="en-GB"/>
        </w:rPr>
      </w:pPr>
      <w:r w:rsidRPr="2BDECAEB">
        <w:rPr>
          <w:rFonts w:ascii="Times New Roman" w:hAnsi="Times New Roman" w:cs="Times New Roman"/>
          <w:u w:val="single"/>
          <w:lang w:val="en-GB"/>
        </w:rPr>
        <w:t>Sub agreement no</w:t>
      </w:r>
      <w:r w:rsidRPr="2BDECAEB">
        <w:rPr>
          <w:rFonts w:ascii="Times New Roman" w:hAnsi="Times New Roman" w:cs="Times New Roman"/>
          <w:lang w:val="en-GB"/>
        </w:rPr>
        <w:t xml:space="preserve">: The agreement numbers are automatically generated by Norad’s systems. Therefore, </w:t>
      </w:r>
      <w:r w:rsidRPr="007D4A36">
        <w:rPr>
          <w:rFonts w:ascii="Times New Roman" w:hAnsi="Times New Roman" w:cs="Times New Roman"/>
          <w:b/>
          <w:bCs/>
          <w:i/>
          <w:iCs/>
          <w:lang w:val="en-GB"/>
        </w:rPr>
        <w:t>do not</w:t>
      </w:r>
      <w:r w:rsidRPr="007D4A36">
        <w:rPr>
          <w:rFonts w:ascii="Times New Roman" w:hAnsi="Times New Roman" w:cs="Times New Roman"/>
          <w:b/>
          <w:bCs/>
          <w:lang w:val="en-GB"/>
        </w:rPr>
        <w:t xml:space="preserve"> edit this column. </w:t>
      </w:r>
    </w:p>
    <w:p w14:paraId="7483C06B" w14:textId="77777777" w:rsidR="00DB2043" w:rsidRPr="00C60CFF" w:rsidRDefault="00DB2043" w:rsidP="00DB2043">
      <w:pPr>
        <w:pStyle w:val="ListParagraph"/>
        <w:numPr>
          <w:ilvl w:val="0"/>
          <w:numId w:val="4"/>
        </w:numPr>
        <w:ind w:left="1287"/>
        <w:rPr>
          <w:rFonts w:ascii="Times New Roman" w:hAnsi="Times New Roman" w:cs="Times New Roman"/>
          <w:lang w:val="en-GB"/>
        </w:rPr>
      </w:pPr>
      <w:r w:rsidRPr="2BDECAEB">
        <w:rPr>
          <w:rFonts w:ascii="Times New Roman" w:hAnsi="Times New Roman" w:cs="Times New Roman"/>
          <w:u w:val="single"/>
          <w:lang w:val="en-GB"/>
        </w:rPr>
        <w:t>Agreement title</w:t>
      </w:r>
      <w:r w:rsidRPr="2BDECAEB">
        <w:rPr>
          <w:rFonts w:ascii="Times New Roman" w:hAnsi="Times New Roman" w:cs="Times New Roman"/>
          <w:lang w:val="en-GB"/>
        </w:rPr>
        <w:t xml:space="preserve">: Must be in English. Do not exceed 72 characters. Titles should be precise and informative. Avoid the use of abbreviations and colloquialisms/idioms. </w:t>
      </w:r>
    </w:p>
    <w:p w14:paraId="0D34C879" w14:textId="33D763E9" w:rsidR="00DB2043" w:rsidRPr="00C60CFF" w:rsidRDefault="01966118" w:rsidP="2BDECAEB">
      <w:pPr>
        <w:pStyle w:val="ListParagraph"/>
        <w:numPr>
          <w:ilvl w:val="1"/>
          <w:numId w:val="4"/>
        </w:numPr>
        <w:ind w:left="2007"/>
        <w:rPr>
          <w:rFonts w:ascii="Times New Roman" w:hAnsi="Times New Roman" w:cs="Times New Roman"/>
          <w:color w:val="000000" w:themeColor="text1"/>
          <w:lang w:val="en-GB"/>
        </w:rPr>
      </w:pPr>
      <w:r w:rsidRPr="2BDECAEB">
        <w:rPr>
          <w:rFonts w:ascii="Times New Roman" w:hAnsi="Times New Roman" w:cs="Times New Roman"/>
          <w:lang w:val="en-GB"/>
        </w:rPr>
        <w:t>Examples of good titles:</w:t>
      </w:r>
    </w:p>
    <w:p w14:paraId="580C60AB" w14:textId="77777777" w:rsidR="00DB2043" w:rsidRPr="00C60CFF" w:rsidRDefault="01966118" w:rsidP="2BDECAE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en-GB"/>
        </w:rPr>
      </w:pPr>
      <w:r w:rsidRPr="2BDECAEB">
        <w:rPr>
          <w:rFonts w:ascii="Times New Roman" w:hAnsi="Times New Roman" w:cs="Times New Roman"/>
          <w:lang w:val="en-GB"/>
        </w:rPr>
        <w:t>STEPS – Climate Change Impact – enhancing capacity of women</w:t>
      </w:r>
    </w:p>
    <w:p w14:paraId="76E3A147" w14:textId="77777777" w:rsidR="00DB2043" w:rsidRPr="00C60CFF" w:rsidRDefault="01966118" w:rsidP="2BDECAE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en-GB"/>
        </w:rPr>
      </w:pPr>
      <w:r w:rsidRPr="2BDECAEB">
        <w:rPr>
          <w:rFonts w:ascii="Times New Roman" w:hAnsi="Times New Roman" w:cs="Times New Roman"/>
          <w:lang w:val="en-GB"/>
        </w:rPr>
        <w:t>Learning from REDD+: Enhanced global comparative analysis</w:t>
      </w:r>
    </w:p>
    <w:p w14:paraId="7D79CA45" w14:textId="7341B829" w:rsidR="00DB2043" w:rsidRPr="00C60CFF" w:rsidRDefault="00DB2043" w:rsidP="00DB2043">
      <w:pPr>
        <w:pStyle w:val="ListParagraph"/>
        <w:numPr>
          <w:ilvl w:val="1"/>
          <w:numId w:val="4"/>
        </w:numPr>
        <w:ind w:left="2007"/>
        <w:rPr>
          <w:rFonts w:ascii="Times New Roman" w:hAnsi="Times New Roman" w:cs="Times New Roman"/>
          <w:lang w:val="en-GB"/>
        </w:rPr>
      </w:pPr>
      <w:r w:rsidRPr="2BDECAEB">
        <w:rPr>
          <w:rFonts w:ascii="Times New Roman" w:hAnsi="Times New Roman" w:cs="Times New Roman"/>
          <w:lang w:val="en-GB"/>
        </w:rPr>
        <w:t xml:space="preserve">Examples of titles that should be avoided: </w:t>
      </w:r>
    </w:p>
    <w:p w14:paraId="4451AD94" w14:textId="77777777" w:rsidR="00DB2043" w:rsidRPr="00C60CFF" w:rsidRDefault="00DB2043" w:rsidP="009444C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en-GB"/>
        </w:rPr>
      </w:pPr>
      <w:r w:rsidRPr="00C60CFF">
        <w:rPr>
          <w:rFonts w:ascii="Times New Roman" w:hAnsi="Times New Roman" w:cs="Times New Roman"/>
          <w:lang w:val="en-GB"/>
        </w:rPr>
        <w:t>UN-REDD</w:t>
      </w:r>
    </w:p>
    <w:p w14:paraId="0C7CF1FE" w14:textId="77777777" w:rsidR="00DB2043" w:rsidRPr="00C60CFF" w:rsidRDefault="00DB2043" w:rsidP="009444C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en-GB"/>
        </w:rPr>
      </w:pPr>
      <w:r w:rsidRPr="00C60CFF">
        <w:rPr>
          <w:rFonts w:ascii="Times New Roman" w:hAnsi="Times New Roman" w:cs="Times New Roman"/>
          <w:lang w:val="en-GB"/>
        </w:rPr>
        <w:t>PSE/TIPH HOM</w:t>
      </w:r>
    </w:p>
    <w:p w14:paraId="305C4DFA" w14:textId="77777777" w:rsidR="00DB2043" w:rsidRPr="00C60CFF" w:rsidRDefault="00DB2043" w:rsidP="009444C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lang w:val="en-GB"/>
        </w:rPr>
      </w:pPr>
      <w:r w:rsidRPr="00C60CFF">
        <w:rPr>
          <w:rFonts w:ascii="Times New Roman" w:hAnsi="Times New Roman" w:cs="Times New Roman"/>
          <w:lang w:val="en-GB"/>
        </w:rPr>
        <w:t>Amendment no 4</w:t>
      </w:r>
    </w:p>
    <w:p w14:paraId="42F05ACC" w14:textId="4B7FA6C1" w:rsidR="00DB2043" w:rsidRPr="00C60CFF" w:rsidRDefault="00DB2043" w:rsidP="00DB2043">
      <w:pPr>
        <w:pStyle w:val="ListParagraph"/>
        <w:numPr>
          <w:ilvl w:val="0"/>
          <w:numId w:val="4"/>
        </w:numPr>
        <w:ind w:left="1287"/>
        <w:rPr>
          <w:rFonts w:ascii="Times New Roman" w:hAnsi="Times New Roman" w:cs="Times New Roman"/>
          <w:lang w:val="en-GB"/>
        </w:rPr>
      </w:pPr>
      <w:r w:rsidRPr="00C60CFF">
        <w:rPr>
          <w:rFonts w:ascii="Times New Roman" w:hAnsi="Times New Roman" w:cs="Times New Roman"/>
          <w:u w:val="single"/>
          <w:lang w:val="en-GB"/>
        </w:rPr>
        <w:t>Implementing (local) institution</w:t>
      </w:r>
      <w:r>
        <w:rPr>
          <w:rFonts w:ascii="Times New Roman" w:hAnsi="Times New Roman" w:cs="Times New Roman"/>
          <w:lang w:val="en-GB"/>
        </w:rPr>
        <w:t>: Click</w:t>
      </w:r>
      <w:r w:rsidRPr="00C60CFF">
        <w:rPr>
          <w:rFonts w:ascii="Times New Roman" w:hAnsi="Times New Roman" w:cs="Times New Roman"/>
          <w:lang w:val="en-GB"/>
        </w:rPr>
        <w:t xml:space="preserve"> on the cell and select the right implementing (local) institution from the drop-down list. If the institution cannot be found, choose "Undefined" and register the necessary information under column A</w:t>
      </w:r>
      <w:r w:rsidR="006359FC">
        <w:rPr>
          <w:rFonts w:ascii="Times New Roman" w:hAnsi="Times New Roman" w:cs="Times New Roman"/>
          <w:lang w:val="en-GB"/>
        </w:rPr>
        <w:t>I</w:t>
      </w:r>
      <w:r w:rsidRPr="00C60CFF">
        <w:rPr>
          <w:rFonts w:ascii="Times New Roman" w:hAnsi="Times New Roman" w:cs="Times New Roman"/>
          <w:lang w:val="en-GB"/>
        </w:rPr>
        <w:t xml:space="preserve"> "New implementing institution". Use the institution’s full name. Avoid abbreviations.</w:t>
      </w:r>
    </w:p>
    <w:p w14:paraId="19D80B5E" w14:textId="77777777" w:rsidR="00DB2043" w:rsidRPr="00C60CFF" w:rsidRDefault="00DB2043" w:rsidP="00DB2043">
      <w:pPr>
        <w:pStyle w:val="ListParagraph"/>
        <w:numPr>
          <w:ilvl w:val="0"/>
          <w:numId w:val="4"/>
        </w:numPr>
        <w:ind w:left="1287"/>
        <w:rPr>
          <w:rFonts w:ascii="Times New Roman" w:hAnsi="Times New Roman" w:cs="Times New Roman"/>
          <w:lang w:val="en-GB"/>
        </w:rPr>
      </w:pPr>
      <w:r w:rsidRPr="2BDECAEB">
        <w:rPr>
          <w:rFonts w:ascii="Times New Roman" w:hAnsi="Times New Roman" w:cs="Times New Roman"/>
          <w:u w:val="single"/>
          <w:lang w:val="en-GB"/>
        </w:rPr>
        <w:t>Agreement tag</w:t>
      </w:r>
      <w:r w:rsidRPr="00011C26">
        <w:rPr>
          <w:rFonts w:ascii="Times New Roman" w:hAnsi="Times New Roman" w:cs="Times New Roman"/>
          <w:b/>
          <w:bCs/>
          <w:u w:val="single"/>
          <w:lang w:val="en-GB"/>
        </w:rPr>
        <w:t xml:space="preserve"> (optional)</w:t>
      </w:r>
      <w:r w:rsidRPr="2BDECAEB">
        <w:rPr>
          <w:rFonts w:ascii="Times New Roman" w:hAnsi="Times New Roman" w:cs="Times New Roman"/>
          <w:lang w:val="en-GB"/>
        </w:rPr>
        <w:t>: For programmes that fit one of the agreement tags from the drop-down list. If several of the options are applicable, choose the most fitting tag. If none of the tags fit, leave the cell empty.</w:t>
      </w:r>
    </w:p>
    <w:p w14:paraId="1038E506" w14:textId="36897F45" w:rsidR="00DB2043" w:rsidRPr="00C60CFF" w:rsidRDefault="00DB2043" w:rsidP="00DB2043">
      <w:pPr>
        <w:pStyle w:val="ListParagraph"/>
        <w:numPr>
          <w:ilvl w:val="0"/>
          <w:numId w:val="4"/>
        </w:numPr>
        <w:ind w:left="1287"/>
        <w:rPr>
          <w:rFonts w:ascii="Times New Roman" w:hAnsi="Times New Roman" w:cs="Times New Roman"/>
          <w:u w:val="single"/>
          <w:lang w:val="en-GB"/>
        </w:rPr>
      </w:pPr>
      <w:r w:rsidRPr="2BDECAEB">
        <w:rPr>
          <w:rFonts w:ascii="Times New Roman" w:hAnsi="Times New Roman" w:cs="Times New Roman"/>
          <w:u w:val="single"/>
          <w:lang w:val="en-GB"/>
        </w:rPr>
        <w:t xml:space="preserve">Agreement partners own programme/project codes </w:t>
      </w:r>
      <w:r w:rsidRPr="00037A30">
        <w:rPr>
          <w:rFonts w:ascii="Times New Roman" w:hAnsi="Times New Roman" w:cs="Times New Roman"/>
          <w:u w:val="single"/>
          <w:lang w:val="en-GB"/>
        </w:rPr>
        <w:t>(optional)</w:t>
      </w:r>
      <w:r w:rsidRPr="00011C26">
        <w:rPr>
          <w:rFonts w:ascii="Times New Roman" w:hAnsi="Times New Roman" w:cs="Times New Roman"/>
          <w:b/>
          <w:bCs/>
          <w:u w:val="single"/>
          <w:lang w:val="en-GB"/>
        </w:rPr>
        <w:t>:</w:t>
      </w:r>
      <w:r w:rsidRPr="2BDECAEB">
        <w:rPr>
          <w:rFonts w:ascii="Times New Roman" w:hAnsi="Times New Roman" w:cs="Times New Roman"/>
          <w:lang w:val="en-GB"/>
        </w:rPr>
        <w:t xml:space="preserve"> </w:t>
      </w:r>
      <w:r w:rsidR="00037A30" w:rsidRPr="00037A30">
        <w:rPr>
          <w:rFonts w:ascii="Times New Roman" w:hAnsi="Times New Roman" w:cs="Times New Roman"/>
          <w:b/>
          <w:bCs/>
          <w:lang w:val="en-GB"/>
        </w:rPr>
        <w:t>Not to be filled out</w:t>
      </w:r>
    </w:p>
    <w:p w14:paraId="71B6E2C8" w14:textId="5F395D81" w:rsidR="00DB2043" w:rsidRPr="008D6563" w:rsidRDefault="00DB2043" w:rsidP="00DB2043">
      <w:pPr>
        <w:pStyle w:val="ListParagraph"/>
        <w:numPr>
          <w:ilvl w:val="0"/>
          <w:numId w:val="4"/>
        </w:numPr>
        <w:ind w:left="1287"/>
        <w:rPr>
          <w:rFonts w:ascii="Times New Roman" w:hAnsi="Times New Roman" w:cs="Times New Roman"/>
          <w:u w:val="single"/>
          <w:lang w:val="en-GB"/>
        </w:rPr>
      </w:pPr>
      <w:r w:rsidRPr="276BC6FC">
        <w:rPr>
          <w:rFonts w:ascii="Times New Roman" w:hAnsi="Times New Roman" w:cs="Times New Roman"/>
          <w:u w:val="single"/>
          <w:lang w:val="en-GB"/>
        </w:rPr>
        <w:t>Subunit amount inclusive adm</w:t>
      </w:r>
      <w:r w:rsidR="2DDF5E2A" w:rsidRPr="276BC6FC">
        <w:rPr>
          <w:rFonts w:ascii="Times New Roman" w:hAnsi="Times New Roman" w:cs="Times New Roman"/>
          <w:u w:val="single"/>
          <w:lang w:val="en-GB"/>
        </w:rPr>
        <w:t>in</w:t>
      </w:r>
      <w:r w:rsidRPr="276BC6FC">
        <w:rPr>
          <w:rFonts w:ascii="Times New Roman" w:hAnsi="Times New Roman" w:cs="Times New Roman"/>
          <w:u w:val="single"/>
          <w:lang w:val="en-GB"/>
        </w:rPr>
        <w:t xml:space="preserve">. costs (decimals will be rounded): </w:t>
      </w:r>
      <w:r w:rsidRPr="276BC6FC">
        <w:rPr>
          <w:rFonts w:ascii="Times New Roman" w:hAnsi="Times New Roman" w:cs="Times New Roman"/>
          <w:lang w:val="en-GB"/>
        </w:rPr>
        <w:t>Totals must include administrative costs and be in accordance with approved budget/sum granted. Sums must be in Norwegian kroners (NOK). Avoid decimals and formatting/coding (e.g. =</w:t>
      </w:r>
      <w:proofErr w:type="gramStart"/>
      <w:r w:rsidRPr="276BC6FC">
        <w:rPr>
          <w:rFonts w:ascii="Times New Roman" w:hAnsi="Times New Roman" w:cs="Times New Roman"/>
          <w:lang w:val="en-GB"/>
        </w:rPr>
        <w:t>SUM( )</w:t>
      </w:r>
      <w:proofErr w:type="gramEnd"/>
      <w:r w:rsidRPr="276BC6FC">
        <w:rPr>
          <w:rFonts w:ascii="Times New Roman" w:hAnsi="Times New Roman" w:cs="Times New Roman"/>
          <w:lang w:val="en-GB"/>
        </w:rPr>
        <w:t xml:space="preserve"> or =F7+G7+H7) when filling in the form.</w:t>
      </w:r>
    </w:p>
    <w:p w14:paraId="1026F710" w14:textId="6FBD872A" w:rsidR="00DB2043" w:rsidRPr="00C60CFF" w:rsidRDefault="00DB2043" w:rsidP="00DB2043">
      <w:pPr>
        <w:pStyle w:val="ListParagraph"/>
        <w:numPr>
          <w:ilvl w:val="0"/>
          <w:numId w:val="4"/>
        </w:numPr>
        <w:ind w:left="1287"/>
        <w:rPr>
          <w:rFonts w:ascii="Times New Roman" w:hAnsi="Times New Roman" w:cs="Times New Roman"/>
          <w:u w:val="single"/>
          <w:lang w:val="en-GB"/>
        </w:rPr>
      </w:pPr>
      <w:r w:rsidRPr="2BDECAEB">
        <w:rPr>
          <w:rFonts w:ascii="Times New Roman" w:hAnsi="Times New Roman" w:cs="Times New Roman"/>
          <w:u w:val="single"/>
          <w:lang w:val="en-GB"/>
        </w:rPr>
        <w:lastRenderedPageBreak/>
        <w:t xml:space="preserve">Sub-agreement period (4 digits): </w:t>
      </w:r>
      <w:r w:rsidRPr="2BDECAEB">
        <w:rPr>
          <w:rFonts w:ascii="Times New Roman" w:hAnsi="Times New Roman" w:cs="Times New Roman"/>
          <w:lang w:val="en-GB"/>
        </w:rPr>
        <w:t>Fill in the first year</w:t>
      </w:r>
      <w:r w:rsidR="000B34AA">
        <w:rPr>
          <w:rFonts w:ascii="Times New Roman" w:hAnsi="Times New Roman" w:cs="Times New Roman"/>
          <w:lang w:val="en-GB"/>
        </w:rPr>
        <w:t xml:space="preserve"> (4 digits)</w:t>
      </w:r>
      <w:r w:rsidRPr="2BDECAEB">
        <w:rPr>
          <w:rFonts w:ascii="Times New Roman" w:hAnsi="Times New Roman" w:cs="Times New Roman"/>
          <w:lang w:val="en-GB"/>
        </w:rPr>
        <w:t xml:space="preserve"> and planned exit year</w:t>
      </w:r>
      <w:r w:rsidR="000B34AA">
        <w:rPr>
          <w:rFonts w:ascii="Times New Roman" w:hAnsi="Times New Roman" w:cs="Times New Roman"/>
          <w:lang w:val="en-GB"/>
        </w:rPr>
        <w:t xml:space="preserve"> (4 digits)</w:t>
      </w:r>
      <w:r w:rsidRPr="2BDECAEB">
        <w:rPr>
          <w:rFonts w:ascii="Times New Roman" w:hAnsi="Times New Roman" w:cs="Times New Roman"/>
          <w:lang w:val="en-GB"/>
        </w:rPr>
        <w:t xml:space="preserve"> under </w:t>
      </w:r>
      <w:proofErr w:type="gramStart"/>
      <w:r w:rsidRPr="2BDECAEB">
        <w:rPr>
          <w:rFonts w:ascii="Times New Roman" w:hAnsi="Times New Roman" w:cs="Times New Roman"/>
          <w:lang w:val="en-GB"/>
        </w:rPr>
        <w:t>the  agreement</w:t>
      </w:r>
      <w:proofErr w:type="gramEnd"/>
      <w:r w:rsidRPr="2BDECAEB">
        <w:rPr>
          <w:rFonts w:ascii="Times New Roman" w:hAnsi="Times New Roman" w:cs="Times New Roman"/>
          <w:lang w:val="en-GB"/>
        </w:rPr>
        <w:t>. E.g., if the agreement runs from 20</w:t>
      </w:r>
      <w:r w:rsidR="006F43EB">
        <w:rPr>
          <w:rFonts w:ascii="Times New Roman" w:hAnsi="Times New Roman" w:cs="Times New Roman"/>
          <w:lang w:val="en-GB"/>
        </w:rPr>
        <w:t>25</w:t>
      </w:r>
      <w:r w:rsidRPr="2BDECAEB">
        <w:rPr>
          <w:rFonts w:ascii="Times New Roman" w:hAnsi="Times New Roman" w:cs="Times New Roman"/>
          <w:lang w:val="en-GB"/>
        </w:rPr>
        <w:t>-20</w:t>
      </w:r>
      <w:r w:rsidR="006F43EB">
        <w:rPr>
          <w:rFonts w:ascii="Times New Roman" w:hAnsi="Times New Roman" w:cs="Times New Roman"/>
          <w:lang w:val="en-GB"/>
        </w:rPr>
        <w:t>29</w:t>
      </w:r>
      <w:r w:rsidRPr="2BDECAEB">
        <w:rPr>
          <w:rFonts w:ascii="Times New Roman" w:hAnsi="Times New Roman" w:cs="Times New Roman"/>
          <w:lang w:val="en-GB"/>
        </w:rPr>
        <w:t>, then the planned exit year should not exceed 20</w:t>
      </w:r>
      <w:r w:rsidR="00D87053">
        <w:rPr>
          <w:rFonts w:ascii="Times New Roman" w:hAnsi="Times New Roman" w:cs="Times New Roman"/>
          <w:lang w:val="en-GB"/>
        </w:rPr>
        <w:t>29</w:t>
      </w:r>
      <w:r w:rsidRPr="2BDECAEB">
        <w:rPr>
          <w:rFonts w:ascii="Times New Roman" w:hAnsi="Times New Roman" w:cs="Times New Roman"/>
          <w:lang w:val="en-GB"/>
        </w:rPr>
        <w:t xml:space="preserve">. </w:t>
      </w:r>
    </w:p>
    <w:p w14:paraId="41E0E393" w14:textId="77777777" w:rsidR="00DB2043" w:rsidRDefault="00DB2043" w:rsidP="00DB2043">
      <w:pPr>
        <w:pStyle w:val="ListParagraph"/>
        <w:numPr>
          <w:ilvl w:val="0"/>
          <w:numId w:val="4"/>
        </w:numPr>
        <w:ind w:left="1287"/>
        <w:rPr>
          <w:rFonts w:ascii="Times New Roman" w:hAnsi="Times New Roman" w:cs="Times New Roman"/>
          <w:lang w:val="en-GB"/>
        </w:rPr>
      </w:pPr>
      <w:r w:rsidRPr="00661E66">
        <w:rPr>
          <w:rFonts w:ascii="Times New Roman" w:hAnsi="Times New Roman" w:cs="Times New Roman"/>
          <w:u w:val="single"/>
          <w:lang w:val="en-GB"/>
        </w:rPr>
        <w:t xml:space="preserve">Sub-agreement description in English (Max 500 characters including spaces. All text for the same programme/project in the same cell. Description is reported to OECD/DAC): </w:t>
      </w:r>
      <w:r w:rsidRPr="00661E66">
        <w:rPr>
          <w:rFonts w:ascii="Times New Roman" w:hAnsi="Times New Roman" w:cs="Times New Roman"/>
          <w:lang w:val="en-GB"/>
        </w:rPr>
        <w:t xml:space="preserve">Like the agreement titles, the descriptions should give accurate and precise information about each programme. </w:t>
      </w:r>
      <w:r w:rsidRPr="00224E4E">
        <w:rPr>
          <w:rFonts w:ascii="Times New Roman" w:hAnsi="Times New Roman" w:cs="Times New Roman"/>
          <w:lang w:val="en-GB"/>
        </w:rPr>
        <w:t>Avoid abbreviations</w:t>
      </w:r>
      <w:r>
        <w:rPr>
          <w:rFonts w:ascii="Times New Roman" w:hAnsi="Times New Roman" w:cs="Times New Roman"/>
          <w:lang w:val="en-GB"/>
        </w:rPr>
        <w:t>.</w:t>
      </w:r>
      <w:r w:rsidRPr="00661E66">
        <w:rPr>
          <w:rFonts w:ascii="Times New Roman" w:hAnsi="Times New Roman" w:cs="Times New Roman"/>
          <w:lang w:val="en-GB"/>
        </w:rPr>
        <w:t xml:space="preserve"> They must also justify </w:t>
      </w:r>
      <w:r>
        <w:rPr>
          <w:rFonts w:ascii="Times New Roman" w:hAnsi="Times New Roman" w:cs="Times New Roman"/>
          <w:lang w:val="en-GB"/>
        </w:rPr>
        <w:t>t</w:t>
      </w:r>
      <w:r w:rsidRPr="00661E66">
        <w:rPr>
          <w:rFonts w:ascii="Times New Roman" w:hAnsi="Times New Roman" w:cs="Times New Roman"/>
          <w:lang w:val="en-GB"/>
        </w:rPr>
        <w:t xml:space="preserve">he statistical coding, such as DAC sector codes, policy </w:t>
      </w:r>
      <w:proofErr w:type="spellStart"/>
      <w:r w:rsidRPr="00661E66">
        <w:rPr>
          <w:rFonts w:ascii="Times New Roman" w:hAnsi="Times New Roman" w:cs="Times New Roman"/>
          <w:lang w:val="en-GB"/>
        </w:rPr>
        <w:t>markers</w:t>
      </w:r>
      <w:proofErr w:type="spellEnd"/>
      <w:r w:rsidRPr="00661E66">
        <w:rPr>
          <w:rFonts w:ascii="Times New Roman" w:hAnsi="Times New Roman" w:cs="Times New Roman"/>
          <w:lang w:val="en-GB"/>
        </w:rPr>
        <w:t xml:space="preserve"> and SDGs. If the </w:t>
      </w:r>
      <w:r>
        <w:rPr>
          <w:rFonts w:ascii="Times New Roman" w:hAnsi="Times New Roman" w:cs="Times New Roman"/>
          <w:lang w:val="en-GB"/>
        </w:rPr>
        <w:t>sub-</w:t>
      </w:r>
      <w:r w:rsidRPr="00661E66">
        <w:rPr>
          <w:rFonts w:ascii="Times New Roman" w:hAnsi="Times New Roman" w:cs="Times New Roman"/>
          <w:lang w:val="en-GB"/>
        </w:rPr>
        <w:t xml:space="preserve">agreement has </w:t>
      </w:r>
      <w:r>
        <w:rPr>
          <w:rFonts w:ascii="Times New Roman" w:hAnsi="Times New Roman" w:cs="Times New Roman"/>
          <w:lang w:val="en-GB"/>
        </w:rPr>
        <w:t xml:space="preserve">more </w:t>
      </w:r>
      <w:r w:rsidRPr="00661E66">
        <w:rPr>
          <w:rFonts w:ascii="Times New Roman" w:hAnsi="Times New Roman" w:cs="Times New Roman"/>
          <w:lang w:val="en-GB"/>
        </w:rPr>
        <w:t>implementing institution</w:t>
      </w:r>
      <w:r>
        <w:rPr>
          <w:rFonts w:ascii="Times New Roman" w:hAnsi="Times New Roman" w:cs="Times New Roman"/>
          <w:lang w:val="en-GB"/>
        </w:rPr>
        <w:t>s than the one that is registered</w:t>
      </w:r>
      <w:r w:rsidRPr="00661E66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 xml:space="preserve">please mention the </w:t>
      </w:r>
      <w:r w:rsidRPr="00661E66">
        <w:rPr>
          <w:rFonts w:ascii="Times New Roman" w:hAnsi="Times New Roman" w:cs="Times New Roman"/>
          <w:lang w:val="en-GB"/>
        </w:rPr>
        <w:t xml:space="preserve">secondary institutions in the description. If the </w:t>
      </w:r>
      <w:r>
        <w:rPr>
          <w:rFonts w:ascii="Times New Roman" w:hAnsi="Times New Roman" w:cs="Times New Roman"/>
          <w:lang w:val="en-GB"/>
        </w:rPr>
        <w:t>sub-</w:t>
      </w:r>
      <w:r w:rsidRPr="00661E66">
        <w:rPr>
          <w:rFonts w:ascii="Times New Roman" w:hAnsi="Times New Roman" w:cs="Times New Roman"/>
          <w:lang w:val="en-GB"/>
        </w:rPr>
        <w:t xml:space="preserve">agreement </w:t>
      </w:r>
      <w:r>
        <w:rPr>
          <w:rFonts w:ascii="Times New Roman" w:hAnsi="Times New Roman" w:cs="Times New Roman"/>
          <w:lang w:val="en-GB"/>
        </w:rPr>
        <w:t xml:space="preserve">has </w:t>
      </w:r>
      <w:r w:rsidRPr="00661E66">
        <w:rPr>
          <w:rFonts w:ascii="Times New Roman" w:hAnsi="Times New Roman" w:cs="Times New Roman"/>
          <w:lang w:val="en-GB"/>
        </w:rPr>
        <w:t>a</w:t>
      </w:r>
      <w:r>
        <w:rPr>
          <w:rFonts w:ascii="Times New Roman" w:hAnsi="Times New Roman" w:cs="Times New Roman"/>
          <w:lang w:val="en-GB"/>
        </w:rPr>
        <w:t xml:space="preserve"> global or</w:t>
      </w:r>
      <w:r w:rsidRPr="00661E66">
        <w:rPr>
          <w:rFonts w:ascii="Times New Roman" w:hAnsi="Times New Roman" w:cs="Times New Roman"/>
          <w:lang w:val="en-GB"/>
        </w:rPr>
        <w:t xml:space="preserve"> regional </w:t>
      </w:r>
      <w:r>
        <w:rPr>
          <w:rFonts w:ascii="Times New Roman" w:hAnsi="Times New Roman" w:cs="Times New Roman"/>
          <w:lang w:val="en-GB"/>
        </w:rPr>
        <w:t xml:space="preserve">“Recipient country” you may, if possible, mention the </w:t>
      </w:r>
      <w:r w:rsidRPr="00661E66">
        <w:rPr>
          <w:rFonts w:ascii="Times New Roman" w:hAnsi="Times New Roman" w:cs="Times New Roman"/>
          <w:lang w:val="en-GB"/>
        </w:rPr>
        <w:t>countries in</w:t>
      </w:r>
      <w:r>
        <w:rPr>
          <w:rFonts w:ascii="Times New Roman" w:hAnsi="Times New Roman" w:cs="Times New Roman"/>
          <w:lang w:val="en-GB"/>
        </w:rPr>
        <w:t>volved in</w:t>
      </w:r>
      <w:r w:rsidRPr="00661E66">
        <w:rPr>
          <w:rFonts w:ascii="Times New Roman" w:hAnsi="Times New Roman" w:cs="Times New Roman"/>
          <w:lang w:val="en-GB"/>
        </w:rPr>
        <w:t xml:space="preserve"> the description.</w:t>
      </w:r>
      <w:r w:rsidRPr="00A52C78">
        <w:rPr>
          <w:rFonts w:ascii="Times New Roman" w:hAnsi="Times New Roman" w:cs="Times New Roman"/>
          <w:lang w:val="en-GB"/>
        </w:rPr>
        <w:t xml:space="preserve"> </w:t>
      </w:r>
    </w:p>
    <w:p w14:paraId="6B87522B" w14:textId="77777777" w:rsidR="00DB2043" w:rsidRPr="00C60CFF" w:rsidRDefault="00DB2043" w:rsidP="00DB2043">
      <w:pPr>
        <w:pStyle w:val="Heading1"/>
        <w:numPr>
          <w:ilvl w:val="1"/>
          <w:numId w:val="3"/>
        </w:numPr>
        <w:spacing w:before="240" w:after="0" w:line="259" w:lineRule="auto"/>
        <w:ind w:left="1359" w:hanging="360"/>
        <w:rPr>
          <w:rFonts w:ascii="Times New Roman" w:hAnsi="Times New Roman" w:cs="Times New Roman"/>
          <w:sz w:val="22"/>
          <w:szCs w:val="22"/>
          <w:lang w:val="en-GB"/>
        </w:rPr>
      </w:pPr>
      <w:r w:rsidRPr="00C60CFF">
        <w:rPr>
          <w:rFonts w:ascii="Times New Roman" w:hAnsi="Times New Roman" w:cs="Times New Roman"/>
          <w:sz w:val="22"/>
          <w:szCs w:val="22"/>
          <w:lang w:val="en-GB"/>
        </w:rPr>
        <w:t>Statistical classifications</w:t>
      </w:r>
    </w:p>
    <w:p w14:paraId="41683EAC" w14:textId="2FF13877" w:rsidR="00DB2043" w:rsidRPr="00C60CFF" w:rsidRDefault="00DB2043" w:rsidP="00DB2043">
      <w:pPr>
        <w:pStyle w:val="ListParagraph"/>
        <w:numPr>
          <w:ilvl w:val="0"/>
          <w:numId w:val="5"/>
        </w:numPr>
        <w:ind w:left="1287"/>
        <w:rPr>
          <w:rFonts w:ascii="Times New Roman" w:hAnsi="Times New Roman" w:cs="Times New Roman"/>
          <w:u w:val="single"/>
          <w:lang w:val="en-GB"/>
        </w:rPr>
      </w:pPr>
      <w:r w:rsidRPr="2BDECAEB">
        <w:rPr>
          <w:rFonts w:ascii="Times New Roman" w:hAnsi="Times New Roman" w:cs="Times New Roman"/>
          <w:u w:val="single"/>
          <w:lang w:val="en-GB"/>
        </w:rPr>
        <w:t>DAC- sector</w:t>
      </w:r>
      <w:r w:rsidR="00F56E53">
        <w:rPr>
          <w:rFonts w:ascii="Times New Roman" w:hAnsi="Times New Roman" w:cs="Times New Roman"/>
          <w:u w:val="single"/>
          <w:lang w:val="en-GB"/>
        </w:rPr>
        <w:t>.</w:t>
      </w:r>
      <w:r w:rsidRPr="2BDECAEB">
        <w:rPr>
          <w:rFonts w:ascii="Times New Roman" w:hAnsi="Times New Roman" w:cs="Times New Roman"/>
          <w:u w:val="single"/>
          <w:lang w:val="en-GB"/>
        </w:rPr>
        <w:t xml:space="preserve"> 3</w:t>
      </w:r>
      <w:r w:rsidR="65DF4AEC" w:rsidRPr="2BDECAEB">
        <w:rPr>
          <w:rFonts w:ascii="Times New Roman" w:hAnsi="Times New Roman" w:cs="Times New Roman"/>
          <w:u w:val="single"/>
          <w:lang w:val="en-GB"/>
        </w:rPr>
        <w:t>-</w:t>
      </w:r>
      <w:r w:rsidR="5D3A50BD" w:rsidRPr="2BDECAEB">
        <w:rPr>
          <w:rFonts w:ascii="Times New Roman" w:hAnsi="Times New Roman" w:cs="Times New Roman"/>
          <w:u w:val="single"/>
          <w:lang w:val="en-GB"/>
        </w:rPr>
        <w:t>digit</w:t>
      </w:r>
      <w:r w:rsidR="00BA5E31">
        <w:rPr>
          <w:rFonts w:ascii="Times New Roman" w:hAnsi="Times New Roman" w:cs="Times New Roman"/>
          <w:u w:val="single"/>
          <w:lang w:val="en-GB"/>
        </w:rPr>
        <w:t>s for main</w:t>
      </w:r>
      <w:r w:rsidR="00A54D1D">
        <w:rPr>
          <w:rFonts w:ascii="Times New Roman" w:hAnsi="Times New Roman" w:cs="Times New Roman"/>
          <w:u w:val="single"/>
          <w:lang w:val="en-GB"/>
        </w:rPr>
        <w:t xml:space="preserve"> sector</w:t>
      </w:r>
      <w:r w:rsidR="5D3A50BD" w:rsidRPr="2BDECAEB">
        <w:rPr>
          <w:rFonts w:ascii="Times New Roman" w:hAnsi="Times New Roman" w:cs="Times New Roman"/>
          <w:u w:val="single"/>
          <w:lang w:val="en-GB"/>
        </w:rPr>
        <w:t xml:space="preserve"> </w:t>
      </w:r>
      <w:r w:rsidRPr="2BDECAEB">
        <w:rPr>
          <w:rFonts w:ascii="Times New Roman" w:hAnsi="Times New Roman" w:cs="Times New Roman"/>
          <w:u w:val="single"/>
          <w:lang w:val="en-GB"/>
        </w:rPr>
        <w:t>&amp; 2</w:t>
      </w:r>
      <w:r w:rsidR="2CD23415" w:rsidRPr="2BDECAEB">
        <w:rPr>
          <w:rFonts w:ascii="Times New Roman" w:hAnsi="Times New Roman" w:cs="Times New Roman"/>
          <w:u w:val="single"/>
          <w:lang w:val="en-GB"/>
        </w:rPr>
        <w:t>-</w:t>
      </w:r>
      <w:r w:rsidRPr="2BDECAEB">
        <w:rPr>
          <w:rFonts w:ascii="Times New Roman" w:hAnsi="Times New Roman" w:cs="Times New Roman"/>
          <w:u w:val="single"/>
          <w:lang w:val="en-GB"/>
        </w:rPr>
        <w:t>digit</w:t>
      </w:r>
      <w:r w:rsidR="00A54D1D">
        <w:rPr>
          <w:rFonts w:ascii="Times New Roman" w:hAnsi="Times New Roman" w:cs="Times New Roman"/>
          <w:u w:val="single"/>
          <w:lang w:val="en-GB"/>
        </w:rPr>
        <w:t xml:space="preserve">s for sub </w:t>
      </w:r>
      <w:proofErr w:type="gramStart"/>
      <w:r w:rsidR="00A54D1D">
        <w:rPr>
          <w:rFonts w:ascii="Times New Roman" w:hAnsi="Times New Roman" w:cs="Times New Roman"/>
          <w:u w:val="single"/>
          <w:lang w:val="en-GB"/>
        </w:rPr>
        <w:t>sector</w:t>
      </w:r>
      <w:r w:rsidR="00A54D1D" w:rsidRPr="00A54D1D">
        <w:rPr>
          <w:rStyle w:val="CommentReference"/>
          <w:lang w:val="en-US"/>
        </w:rPr>
        <w:t xml:space="preserve"> </w:t>
      </w:r>
      <w:r w:rsidR="39865D76" w:rsidRPr="2BDECAEB">
        <w:rPr>
          <w:rFonts w:ascii="Times New Roman" w:hAnsi="Times New Roman" w:cs="Times New Roman"/>
          <w:u w:val="single"/>
          <w:lang w:val="en-GB"/>
        </w:rPr>
        <w:t>.</w:t>
      </w:r>
      <w:proofErr w:type="gramEnd"/>
      <w:r w:rsidRPr="2BDECAEB">
        <w:rPr>
          <w:rFonts w:ascii="Times New Roman" w:hAnsi="Times New Roman" w:cs="Times New Roman"/>
          <w:u w:val="single"/>
          <w:lang w:val="en-GB"/>
        </w:rPr>
        <w:t xml:space="preserve"> </w:t>
      </w:r>
      <w:r w:rsidR="16CD77E4" w:rsidRPr="2BDECAEB">
        <w:rPr>
          <w:rFonts w:ascii="Times New Roman" w:hAnsi="Times New Roman" w:cs="Times New Roman"/>
          <w:u w:val="single"/>
          <w:lang w:val="en-GB"/>
        </w:rPr>
        <w:t xml:space="preserve">The </w:t>
      </w:r>
      <w:r w:rsidRPr="2BDECAEB">
        <w:rPr>
          <w:rFonts w:ascii="Times New Roman" w:hAnsi="Times New Roman" w:cs="Times New Roman"/>
          <w:u w:val="single"/>
          <w:lang w:val="en-GB"/>
        </w:rPr>
        <w:t>Statistical manual gives more information in English regarding DAC sectors:</w:t>
      </w:r>
      <w:r w:rsidRPr="2BDECAEB">
        <w:rPr>
          <w:rFonts w:ascii="Times New Roman" w:hAnsi="Times New Roman" w:cs="Times New Roman"/>
          <w:lang w:val="en-GB"/>
        </w:rPr>
        <w:t xml:space="preserve"> See </w:t>
      </w:r>
      <w:r w:rsidRPr="2BDECAEB">
        <w:rPr>
          <w:rFonts w:ascii="Times New Roman" w:hAnsi="Times New Roman" w:cs="Times New Roman"/>
          <w:i/>
          <w:iCs/>
          <w:lang w:val="en-GB"/>
        </w:rPr>
        <w:t>Norad’s Statistical Classification Manual, Appendix 1</w:t>
      </w:r>
      <w:r w:rsidRPr="2BDECAEB">
        <w:rPr>
          <w:rFonts w:ascii="Times New Roman" w:hAnsi="Times New Roman" w:cs="Times New Roman"/>
          <w:lang w:val="en-GB"/>
        </w:rPr>
        <w:t xml:space="preserve"> for more information. </w:t>
      </w:r>
    </w:p>
    <w:p w14:paraId="57391A7C" w14:textId="77777777" w:rsidR="00DB2043" w:rsidRPr="00C60CFF" w:rsidRDefault="00DB2043" w:rsidP="00DB2043">
      <w:pPr>
        <w:pStyle w:val="ListParagraph"/>
        <w:numPr>
          <w:ilvl w:val="0"/>
          <w:numId w:val="5"/>
        </w:numPr>
        <w:ind w:left="1287"/>
        <w:rPr>
          <w:rFonts w:ascii="Times New Roman" w:hAnsi="Times New Roman" w:cs="Times New Roman"/>
          <w:u w:val="single"/>
          <w:lang w:val="en-GB"/>
        </w:rPr>
      </w:pPr>
      <w:r w:rsidRPr="00C60CFF">
        <w:rPr>
          <w:rFonts w:ascii="Times New Roman" w:hAnsi="Times New Roman" w:cs="Times New Roman"/>
          <w:u w:val="single"/>
          <w:lang w:val="en-GB"/>
        </w:rPr>
        <w:t>Recipient country: S</w:t>
      </w:r>
      <w:r w:rsidRPr="00C60CFF">
        <w:rPr>
          <w:rFonts w:ascii="Times New Roman" w:hAnsi="Times New Roman" w:cs="Times New Roman"/>
          <w:lang w:val="en-GB"/>
        </w:rPr>
        <w:t xml:space="preserve">ee </w:t>
      </w:r>
      <w:r w:rsidRPr="00C60CFF">
        <w:rPr>
          <w:rFonts w:ascii="Times New Roman" w:hAnsi="Times New Roman" w:cs="Times New Roman"/>
          <w:i/>
          <w:iCs/>
          <w:lang w:val="en-GB"/>
        </w:rPr>
        <w:t>Norad’s Statistical Classification Manual, Appendix 3</w:t>
      </w:r>
      <w:r w:rsidRPr="00C60CFF">
        <w:rPr>
          <w:rFonts w:ascii="Times New Roman" w:hAnsi="Times New Roman" w:cs="Times New Roman"/>
          <w:lang w:val="en-GB"/>
        </w:rPr>
        <w:t xml:space="preserve"> for more information</w:t>
      </w:r>
      <w:r>
        <w:rPr>
          <w:rFonts w:ascii="Times New Roman" w:hAnsi="Times New Roman" w:cs="Times New Roman"/>
          <w:lang w:val="en-GB"/>
        </w:rPr>
        <w:t>.</w:t>
      </w:r>
    </w:p>
    <w:p w14:paraId="44B9E442" w14:textId="77777777" w:rsidR="00DB2043" w:rsidRPr="00C60CFF" w:rsidRDefault="00DB2043" w:rsidP="00DB2043">
      <w:pPr>
        <w:pStyle w:val="ListParagraph"/>
        <w:numPr>
          <w:ilvl w:val="0"/>
          <w:numId w:val="5"/>
        </w:numPr>
        <w:ind w:left="1287"/>
        <w:rPr>
          <w:rFonts w:ascii="Times New Roman" w:hAnsi="Times New Roman" w:cs="Times New Roman"/>
          <w:u w:val="single"/>
          <w:lang w:val="en-GB"/>
        </w:rPr>
      </w:pPr>
      <w:r w:rsidRPr="00C60CFF">
        <w:rPr>
          <w:rFonts w:ascii="Times New Roman" w:hAnsi="Times New Roman" w:cs="Times New Roman"/>
          <w:u w:val="single"/>
          <w:lang w:val="en-GB"/>
        </w:rPr>
        <w:t xml:space="preserve">Form of assistance: </w:t>
      </w:r>
      <w:r w:rsidRPr="00C60CFF">
        <w:rPr>
          <w:rFonts w:ascii="Times New Roman" w:hAnsi="Times New Roman" w:cs="Times New Roman"/>
          <w:lang w:val="en-GB"/>
        </w:rPr>
        <w:t xml:space="preserve">The design and nature of the cooperation between the Norwegian government/Norad and cooperation/agreement partner. See </w:t>
      </w:r>
      <w:r w:rsidRPr="00C60CFF">
        <w:rPr>
          <w:rFonts w:ascii="Times New Roman" w:hAnsi="Times New Roman" w:cs="Times New Roman"/>
          <w:i/>
          <w:iCs/>
          <w:lang w:val="en-GB"/>
        </w:rPr>
        <w:t>Norad’s Statistical Classification Manual</w:t>
      </w:r>
      <w:r w:rsidRPr="00C60CFF">
        <w:rPr>
          <w:rFonts w:ascii="Times New Roman" w:hAnsi="Times New Roman" w:cs="Times New Roman"/>
          <w:lang w:val="en-GB"/>
        </w:rPr>
        <w:t xml:space="preserve"> for more information (</w:t>
      </w:r>
      <w:r>
        <w:rPr>
          <w:rFonts w:ascii="Times New Roman" w:hAnsi="Times New Roman" w:cs="Times New Roman"/>
          <w:lang w:val="en-GB"/>
        </w:rPr>
        <w:t>section 2.8</w:t>
      </w:r>
      <w:r w:rsidRPr="00C60CFF">
        <w:rPr>
          <w:rFonts w:ascii="Times New Roman" w:hAnsi="Times New Roman" w:cs="Times New Roman"/>
          <w:lang w:val="en-GB"/>
        </w:rPr>
        <w:t>).</w:t>
      </w:r>
    </w:p>
    <w:p w14:paraId="2A769052" w14:textId="1AB64ED1" w:rsidR="00DB2043" w:rsidRPr="00C60CFF" w:rsidRDefault="00DB2043" w:rsidP="00DB2043">
      <w:pPr>
        <w:pStyle w:val="ListParagraph"/>
        <w:numPr>
          <w:ilvl w:val="0"/>
          <w:numId w:val="5"/>
        </w:numPr>
        <w:ind w:left="1287"/>
        <w:rPr>
          <w:rFonts w:ascii="Times New Roman" w:hAnsi="Times New Roman" w:cs="Times New Roman"/>
          <w:u w:val="single"/>
          <w:lang w:val="en-GB"/>
        </w:rPr>
      </w:pPr>
      <w:r w:rsidRPr="276BC6FC">
        <w:rPr>
          <w:rFonts w:ascii="Times New Roman" w:hAnsi="Times New Roman" w:cs="Times New Roman"/>
          <w:u w:val="single"/>
          <w:lang w:val="en-GB"/>
        </w:rPr>
        <w:t>Policy marker (choose 0, 1 or 2 for relevant policy markers)</w:t>
      </w:r>
      <w:r w:rsidR="74944CF3" w:rsidRPr="276BC6FC">
        <w:rPr>
          <w:rFonts w:ascii="Times New Roman" w:hAnsi="Times New Roman" w:cs="Times New Roman"/>
          <w:u w:val="single"/>
          <w:lang w:val="en-GB"/>
        </w:rPr>
        <w:t xml:space="preserve">. The </w:t>
      </w:r>
      <w:r w:rsidRPr="276BC6FC">
        <w:rPr>
          <w:rFonts w:ascii="Times New Roman" w:hAnsi="Times New Roman" w:cs="Times New Roman"/>
          <w:u w:val="single"/>
          <w:lang w:val="en-GB"/>
        </w:rPr>
        <w:t>Statistical manual gives more information in English regarding policy markers:</w:t>
      </w:r>
      <w:r w:rsidRPr="276BC6FC">
        <w:rPr>
          <w:rFonts w:ascii="Times New Roman" w:hAnsi="Times New Roman" w:cs="Times New Roman"/>
          <w:lang w:val="en-GB"/>
        </w:rPr>
        <w:t xml:space="preserve"> See </w:t>
      </w:r>
      <w:r w:rsidRPr="276BC6FC">
        <w:rPr>
          <w:rFonts w:ascii="Times New Roman" w:hAnsi="Times New Roman" w:cs="Times New Roman"/>
          <w:i/>
          <w:iCs/>
          <w:lang w:val="en-GB"/>
        </w:rPr>
        <w:t>Norad’s Statistical Classification Manual</w:t>
      </w:r>
      <w:r w:rsidRPr="276BC6FC">
        <w:rPr>
          <w:rFonts w:ascii="Times New Roman" w:hAnsi="Times New Roman" w:cs="Times New Roman"/>
          <w:lang w:val="en-GB"/>
        </w:rPr>
        <w:t xml:space="preserve"> for more information (section 2.10).</w:t>
      </w:r>
    </w:p>
    <w:p w14:paraId="218B5330" w14:textId="5091BA9E" w:rsidR="00DB2043" w:rsidRPr="00C60CFF" w:rsidRDefault="00DB2043" w:rsidP="00DB2043">
      <w:pPr>
        <w:pStyle w:val="ListParagraph"/>
        <w:numPr>
          <w:ilvl w:val="0"/>
          <w:numId w:val="5"/>
        </w:numPr>
        <w:ind w:left="1287"/>
        <w:rPr>
          <w:rFonts w:ascii="Times New Roman" w:hAnsi="Times New Roman" w:cs="Times New Roman"/>
          <w:u w:val="single"/>
          <w:lang w:val="en-GB"/>
        </w:rPr>
      </w:pPr>
      <w:r w:rsidRPr="276BC6FC">
        <w:rPr>
          <w:rFonts w:ascii="Times New Roman" w:hAnsi="Times New Roman" w:cs="Times New Roman"/>
          <w:u w:val="single"/>
          <w:lang w:val="en-GB"/>
        </w:rPr>
        <w:t>Focus areas (choose 0 or 1 for relevant focus areas)</w:t>
      </w:r>
      <w:r w:rsidR="0C717BC5" w:rsidRPr="276BC6FC">
        <w:rPr>
          <w:rFonts w:ascii="Times New Roman" w:hAnsi="Times New Roman" w:cs="Times New Roman"/>
          <w:u w:val="single"/>
          <w:lang w:val="en-GB"/>
        </w:rPr>
        <w:t>. The</w:t>
      </w:r>
      <w:r w:rsidRPr="276BC6FC">
        <w:rPr>
          <w:rFonts w:ascii="Times New Roman" w:hAnsi="Times New Roman" w:cs="Times New Roman"/>
          <w:u w:val="single"/>
          <w:lang w:val="en-GB"/>
        </w:rPr>
        <w:t xml:space="preserve"> Statistical manual gives more information in English regarding focus areas:</w:t>
      </w:r>
      <w:r w:rsidRPr="276BC6FC">
        <w:rPr>
          <w:rFonts w:ascii="Times New Roman" w:hAnsi="Times New Roman" w:cs="Times New Roman"/>
          <w:lang w:val="en-GB"/>
        </w:rPr>
        <w:t xml:space="preserve"> See </w:t>
      </w:r>
      <w:r w:rsidRPr="276BC6FC">
        <w:rPr>
          <w:rFonts w:ascii="Times New Roman" w:hAnsi="Times New Roman" w:cs="Times New Roman"/>
          <w:i/>
          <w:iCs/>
          <w:lang w:val="en-GB"/>
        </w:rPr>
        <w:t>Norad’s Statistical Classification Manual</w:t>
      </w:r>
      <w:r w:rsidRPr="276BC6FC">
        <w:rPr>
          <w:rFonts w:ascii="Times New Roman" w:hAnsi="Times New Roman" w:cs="Times New Roman"/>
          <w:lang w:val="en-GB"/>
        </w:rPr>
        <w:t xml:space="preserve"> for more information (section 2.11).</w:t>
      </w:r>
    </w:p>
    <w:p w14:paraId="79031128" w14:textId="77777777" w:rsidR="00DB2043" w:rsidRPr="00C60CFF" w:rsidRDefault="00DB2043" w:rsidP="00DB2043">
      <w:pPr>
        <w:pStyle w:val="Heading1"/>
        <w:numPr>
          <w:ilvl w:val="1"/>
          <w:numId w:val="3"/>
        </w:numPr>
        <w:spacing w:before="240" w:after="0" w:line="259" w:lineRule="auto"/>
        <w:ind w:left="1359" w:hanging="360"/>
        <w:rPr>
          <w:rFonts w:ascii="Times New Roman" w:hAnsi="Times New Roman" w:cs="Times New Roman"/>
          <w:sz w:val="22"/>
          <w:szCs w:val="22"/>
          <w:lang w:val="en-GB"/>
        </w:rPr>
      </w:pPr>
      <w:r w:rsidRPr="00C60CFF">
        <w:rPr>
          <w:rFonts w:ascii="Times New Roman" w:hAnsi="Times New Roman" w:cs="Times New Roman"/>
          <w:sz w:val="22"/>
          <w:szCs w:val="22"/>
          <w:lang w:val="en-GB"/>
        </w:rPr>
        <w:t>Other information</w:t>
      </w:r>
    </w:p>
    <w:p w14:paraId="05B618A1" w14:textId="77777777" w:rsidR="00DB2043" w:rsidRPr="00011C26" w:rsidRDefault="00DB2043" w:rsidP="2BDECAEB">
      <w:pPr>
        <w:pStyle w:val="NoSpacing"/>
        <w:numPr>
          <w:ilvl w:val="0"/>
          <w:numId w:val="6"/>
        </w:numPr>
        <w:ind w:left="1287"/>
        <w:rPr>
          <w:rFonts w:ascii="Times New Roman" w:hAnsi="Times New Roman" w:cs="Times New Roman"/>
          <w:b/>
          <w:bCs/>
          <w:u w:val="single"/>
          <w:lang w:val="en-GB"/>
        </w:rPr>
      </w:pPr>
      <w:r w:rsidRPr="2BDECAEB">
        <w:rPr>
          <w:rFonts w:ascii="Times New Roman" w:hAnsi="Times New Roman" w:cs="Times New Roman"/>
          <w:u w:val="single"/>
          <w:lang w:val="en-GB"/>
        </w:rPr>
        <w:t>Type of assistance:</w:t>
      </w:r>
      <w:r w:rsidRPr="00011C26">
        <w:rPr>
          <w:rFonts w:ascii="Times New Roman" w:hAnsi="Times New Roman" w:cs="Times New Roman"/>
          <w:lang w:val="en-GB"/>
        </w:rPr>
        <w:t xml:space="preserve"> A</w:t>
      </w:r>
      <w:r w:rsidRPr="2BDECAEB">
        <w:rPr>
          <w:rFonts w:ascii="Times New Roman" w:hAnsi="Times New Roman" w:cs="Times New Roman"/>
          <w:lang w:val="en-GB"/>
        </w:rPr>
        <w:t xml:space="preserve">utomatically classified by Norad. Therefore, </w:t>
      </w:r>
      <w:r w:rsidRPr="00011C26">
        <w:rPr>
          <w:rFonts w:ascii="Times New Roman" w:hAnsi="Times New Roman" w:cs="Times New Roman"/>
          <w:b/>
          <w:bCs/>
          <w:i/>
          <w:iCs/>
          <w:lang w:val="en-GB"/>
        </w:rPr>
        <w:t>do not</w:t>
      </w:r>
      <w:r w:rsidRPr="00011C26">
        <w:rPr>
          <w:rFonts w:ascii="Times New Roman" w:hAnsi="Times New Roman" w:cs="Times New Roman"/>
          <w:b/>
          <w:bCs/>
          <w:lang w:val="en-GB"/>
        </w:rPr>
        <w:t xml:space="preserve"> edit this column.</w:t>
      </w:r>
    </w:p>
    <w:p w14:paraId="35DB9DF3" w14:textId="77777777" w:rsidR="00DB2043" w:rsidRDefault="00DB2043" w:rsidP="00DB2043">
      <w:pPr>
        <w:pStyle w:val="NoSpacing"/>
        <w:numPr>
          <w:ilvl w:val="0"/>
          <w:numId w:val="6"/>
        </w:numPr>
        <w:ind w:left="1287"/>
        <w:rPr>
          <w:rFonts w:ascii="Times New Roman" w:hAnsi="Times New Roman" w:cs="Times New Roman"/>
          <w:lang w:val="en-GB"/>
        </w:rPr>
      </w:pPr>
      <w:r w:rsidRPr="00C60CFF">
        <w:rPr>
          <w:rFonts w:ascii="Times New Roman" w:hAnsi="Times New Roman" w:cs="Times New Roman"/>
          <w:u w:val="single"/>
          <w:lang w:val="en-GB"/>
        </w:rPr>
        <w:t>New Implementing institution:</w:t>
      </w:r>
      <w:r w:rsidRPr="00C60CFF">
        <w:rPr>
          <w:rFonts w:ascii="Times New Roman" w:hAnsi="Times New Roman" w:cs="Times New Roman"/>
          <w:lang w:val="en-GB"/>
        </w:rPr>
        <w:t xml:space="preserve"> For implementing institutions marked “Undefined” (ref. paragraph about “Implementing (local) institution”). Fill in the name of the new implementing institution according to the guidelines.</w:t>
      </w:r>
    </w:p>
    <w:p w14:paraId="4547355D" w14:textId="77777777" w:rsidR="00DB2043" w:rsidRPr="00011C26" w:rsidRDefault="00DB2043" w:rsidP="2BDECAEB">
      <w:pPr>
        <w:pStyle w:val="NoSpacing"/>
        <w:numPr>
          <w:ilvl w:val="0"/>
          <w:numId w:val="6"/>
        </w:numPr>
        <w:ind w:left="1287"/>
        <w:rPr>
          <w:rFonts w:ascii="Times New Roman" w:hAnsi="Times New Roman" w:cs="Times New Roman"/>
          <w:b/>
          <w:bCs/>
          <w:lang w:val="en-GB"/>
        </w:rPr>
      </w:pPr>
      <w:r w:rsidRPr="2BDECAEB">
        <w:rPr>
          <w:rFonts w:ascii="Times New Roman" w:hAnsi="Times New Roman" w:cs="Times New Roman"/>
          <w:u w:val="single"/>
          <w:lang w:val="en-GB"/>
        </w:rPr>
        <w:t xml:space="preserve">Local institution: </w:t>
      </w:r>
      <w:r w:rsidRPr="00011C26">
        <w:rPr>
          <w:rFonts w:ascii="Times New Roman" w:hAnsi="Times New Roman" w:cs="Times New Roman"/>
          <w:b/>
          <w:bCs/>
          <w:lang w:val="en-GB"/>
        </w:rPr>
        <w:t>Not to be filled out.</w:t>
      </w:r>
    </w:p>
    <w:p w14:paraId="57D71291" w14:textId="77777777" w:rsidR="00DB2043" w:rsidRPr="00011C26" w:rsidRDefault="00DB2043" w:rsidP="2BDECAEB">
      <w:pPr>
        <w:pStyle w:val="NoSpacing"/>
        <w:numPr>
          <w:ilvl w:val="0"/>
          <w:numId w:val="6"/>
        </w:numPr>
        <w:ind w:left="1287"/>
        <w:rPr>
          <w:rFonts w:ascii="Times New Roman" w:hAnsi="Times New Roman" w:cs="Times New Roman"/>
          <w:b/>
          <w:bCs/>
          <w:lang w:val="en-GB"/>
        </w:rPr>
      </w:pPr>
      <w:r w:rsidRPr="2BDECAEB">
        <w:rPr>
          <w:rFonts w:ascii="Times New Roman" w:hAnsi="Times New Roman" w:cs="Times New Roman"/>
          <w:u w:val="single"/>
          <w:lang w:val="en-GB"/>
        </w:rPr>
        <w:t>GPS coordinates:</w:t>
      </w:r>
      <w:r w:rsidRPr="2BDECAEB">
        <w:rPr>
          <w:rFonts w:ascii="Times New Roman" w:hAnsi="Times New Roman" w:cs="Times New Roman"/>
          <w:lang w:val="en-GB"/>
        </w:rPr>
        <w:t xml:space="preserve"> </w:t>
      </w:r>
      <w:r w:rsidRPr="00011C26">
        <w:rPr>
          <w:rFonts w:ascii="Times New Roman" w:hAnsi="Times New Roman" w:cs="Times New Roman"/>
          <w:b/>
          <w:bCs/>
          <w:lang w:val="en-GB"/>
        </w:rPr>
        <w:t>Not to be filled out.</w:t>
      </w:r>
    </w:p>
    <w:p w14:paraId="2FA55B4D" w14:textId="77777777" w:rsidR="00194B6A" w:rsidRDefault="00194B6A" w:rsidP="00194B6A">
      <w:pPr>
        <w:pStyle w:val="NoSpacing"/>
        <w:ind w:left="927"/>
        <w:rPr>
          <w:rFonts w:ascii="Times New Roman" w:hAnsi="Times New Roman" w:cs="Times New Roman"/>
          <w:u w:val="single"/>
          <w:lang w:val="en-GB"/>
        </w:rPr>
      </w:pPr>
    </w:p>
    <w:p w14:paraId="15AF14FC" w14:textId="43A3DB19" w:rsidR="00194B6A" w:rsidRDefault="00DB2E6D" w:rsidP="00194B6A">
      <w:pPr>
        <w:pStyle w:val="Heading1"/>
        <w:numPr>
          <w:ilvl w:val="1"/>
          <w:numId w:val="3"/>
        </w:numPr>
        <w:spacing w:before="240" w:after="0" w:line="259" w:lineRule="auto"/>
        <w:ind w:left="1359" w:hanging="36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Only relevant for </w:t>
      </w:r>
      <w:r w:rsidR="00D646D7">
        <w:rPr>
          <w:rFonts w:ascii="Times New Roman" w:hAnsi="Times New Roman" w:cs="Times New Roman"/>
          <w:sz w:val="22"/>
          <w:szCs w:val="22"/>
          <w:lang w:val="en-GB"/>
        </w:rPr>
        <w:t>H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umanitarian </w:t>
      </w:r>
      <w:r w:rsidR="00D646D7">
        <w:rPr>
          <w:rFonts w:ascii="Times New Roman" w:hAnsi="Times New Roman" w:cs="Times New Roman"/>
          <w:sz w:val="22"/>
          <w:szCs w:val="22"/>
          <w:lang w:val="en-GB"/>
        </w:rPr>
        <w:t>P</w:t>
      </w:r>
      <w:r w:rsidR="00EA3AC1">
        <w:rPr>
          <w:rFonts w:ascii="Times New Roman" w:hAnsi="Times New Roman" w:cs="Times New Roman"/>
          <w:sz w:val="22"/>
          <w:szCs w:val="22"/>
          <w:lang w:val="en-GB"/>
        </w:rPr>
        <w:t>rogrammes</w:t>
      </w:r>
    </w:p>
    <w:p w14:paraId="68C05D4E" w14:textId="23EADFA7" w:rsidR="00EA3AC1" w:rsidRDefault="00B744AC" w:rsidP="00B20188">
      <w:pPr>
        <w:ind w:left="999"/>
        <w:rPr>
          <w:rFonts w:ascii="Times New Roman" w:eastAsiaTheme="minorEastAsia" w:hAnsi="Times New Roman" w:cs="Times New Roman"/>
          <w:color w:val="auto"/>
          <w:lang w:val="en-GB" w:eastAsia="zh-CN" w:bidi="my-MM"/>
        </w:rPr>
      </w:pPr>
      <w:r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Humanitarian programmes are </w:t>
      </w:r>
      <w:r w:rsidR="005843E4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typically</w:t>
      </w:r>
      <w:r w:rsidR="00EA3AC1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</w:t>
      </w:r>
      <w:r w:rsidR="002038B7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coded “720 Emergency response” with </w:t>
      </w:r>
      <w:r w:rsidR="00112173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relevant sub-cod</w:t>
      </w:r>
      <w:r w:rsidR="00205DB8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es </w:t>
      </w:r>
      <w:r w:rsidR="00D646D7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and policy </w:t>
      </w:r>
      <w:proofErr w:type="spellStart"/>
      <w:r w:rsidR="00D646D7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markers</w:t>
      </w:r>
      <w:proofErr w:type="spellEnd"/>
      <w:r w:rsidR="00D646D7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</w:t>
      </w:r>
      <w:r w:rsidR="00215908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as outlined</w:t>
      </w:r>
      <w:r w:rsidR="00112173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in the Statistics Manual.</w:t>
      </w:r>
      <w:r w:rsidR="00535ECF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</w:t>
      </w:r>
      <w:r w:rsidR="00986B81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However, o</w:t>
      </w:r>
      <w:r w:rsidR="00E666F2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ther DAC-codes may </w:t>
      </w:r>
      <w:r w:rsidR="00134AB8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also </w:t>
      </w:r>
      <w:r w:rsidR="00E666F2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be relevant for </w:t>
      </w:r>
      <w:r w:rsidR="00535ECF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certain </w:t>
      </w:r>
      <w:r w:rsidR="00CB1313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responses such as “</w:t>
      </w:r>
      <w:r w:rsidR="00D36924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152.50 </w:t>
      </w:r>
      <w:r w:rsidR="00045FF8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removal of landmines”. </w:t>
      </w:r>
      <w:r w:rsidR="00D646D7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</w:t>
      </w:r>
      <w:r w:rsidR="00112173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</w:t>
      </w:r>
    </w:p>
    <w:p w14:paraId="1DA8EFF2" w14:textId="6ED3B2BD" w:rsidR="00334B0B" w:rsidRDefault="00B03B80" w:rsidP="2BDECAEB">
      <w:pPr>
        <w:ind w:left="999"/>
        <w:rPr>
          <w:rFonts w:ascii="Times New Roman" w:eastAsiaTheme="minorEastAsia" w:hAnsi="Times New Roman" w:cs="Times New Roman"/>
          <w:color w:val="auto"/>
          <w:lang w:val="en-GB" w:eastAsia="zh-CN" w:bidi="my-MM"/>
        </w:rPr>
      </w:pPr>
      <w:r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Norway is</w:t>
      </w:r>
      <w:r w:rsidR="007A3814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</w:t>
      </w:r>
      <w:r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committed to </w:t>
      </w:r>
      <w:r w:rsidR="004148E5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p</w:t>
      </w:r>
      <w:r w:rsidR="007A3814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rotection in humanitarian crises and armed conflict.</w:t>
      </w:r>
      <w:r w:rsidR="00051F08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</w:t>
      </w:r>
      <w:r w:rsidR="00332681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To</w:t>
      </w:r>
      <w:r w:rsidR="00051F08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track </w:t>
      </w:r>
      <w:r w:rsidR="008F7D30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Norway’s contributions </w:t>
      </w:r>
      <w:r w:rsidR="008F5965" w:rsidRPr="002B364F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>Norad has introduced a</w:t>
      </w:r>
      <w:r w:rsidR="00937D95" w:rsidRPr="002B364F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 xml:space="preserve">n </w:t>
      </w:r>
      <w:r w:rsidR="009E2030" w:rsidRPr="002B364F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>“</w:t>
      </w:r>
      <w:r w:rsidR="00937D95" w:rsidRPr="002B364F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>agreement tag</w:t>
      </w:r>
      <w:r w:rsidR="009E2030" w:rsidRPr="002B364F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>”</w:t>
      </w:r>
      <w:r w:rsidR="00937D95" w:rsidRPr="002B364F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 xml:space="preserve"> for </w:t>
      </w:r>
      <w:r w:rsidR="00937D95" w:rsidRPr="002B364F">
        <w:rPr>
          <w:rFonts w:ascii="Times New Roman" w:eastAsiaTheme="minorEastAsia" w:hAnsi="Times New Roman" w:cs="Times New Roman"/>
          <w:b/>
          <w:bCs/>
          <w:color w:val="auto"/>
          <w:u w:val="single"/>
          <w:lang w:val="en-GB" w:eastAsia="zh-CN" w:bidi="my-MM"/>
        </w:rPr>
        <w:t>“</w:t>
      </w:r>
      <w:bookmarkStart w:id="0" w:name="_Hlk198297324"/>
      <w:r w:rsidR="00937D95" w:rsidRPr="002B364F">
        <w:rPr>
          <w:rFonts w:ascii="Times New Roman" w:eastAsiaTheme="minorEastAsia" w:hAnsi="Times New Roman" w:cs="Times New Roman"/>
          <w:b/>
          <w:bCs/>
          <w:color w:val="auto"/>
          <w:u w:val="single"/>
          <w:lang w:val="en-GB" w:eastAsia="zh-CN" w:bidi="my-MM"/>
        </w:rPr>
        <w:t xml:space="preserve">Protection (Incl. Child </w:t>
      </w:r>
      <w:r w:rsidR="00A55000" w:rsidRPr="002B364F">
        <w:rPr>
          <w:rFonts w:ascii="Times New Roman" w:eastAsiaTheme="minorEastAsia" w:hAnsi="Times New Roman" w:cs="Times New Roman"/>
          <w:b/>
          <w:bCs/>
          <w:color w:val="auto"/>
          <w:u w:val="single"/>
          <w:lang w:val="en-GB" w:eastAsia="zh-CN" w:bidi="my-MM"/>
        </w:rPr>
        <w:t>Protection and SGBV)</w:t>
      </w:r>
      <w:r w:rsidR="00A72D11" w:rsidRPr="002B364F">
        <w:rPr>
          <w:rFonts w:ascii="Times New Roman" w:eastAsiaTheme="minorEastAsia" w:hAnsi="Times New Roman" w:cs="Times New Roman"/>
          <w:b/>
          <w:bCs/>
          <w:color w:val="auto"/>
          <w:u w:val="single"/>
          <w:lang w:val="en-GB" w:eastAsia="zh-CN" w:bidi="my-MM"/>
        </w:rPr>
        <w:t>”</w:t>
      </w:r>
      <w:r w:rsidR="00A55000" w:rsidRPr="002B364F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 xml:space="preserve">. </w:t>
      </w:r>
      <w:bookmarkEnd w:id="0"/>
      <w:r w:rsidR="005C3EDD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P</w:t>
      </w:r>
      <w:r w:rsidR="00C81D4D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rogrammes</w:t>
      </w:r>
      <w:r w:rsidR="009D2DDB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in which </w:t>
      </w:r>
      <w:r w:rsidR="00C81D4D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p</w:t>
      </w:r>
      <w:r w:rsidR="007A61D1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rotection</w:t>
      </w:r>
      <w:r w:rsidR="004F277B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</w:t>
      </w:r>
      <w:r w:rsidR="00C81D4D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is a </w:t>
      </w:r>
      <w:r w:rsidR="00CD7BEC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significant</w:t>
      </w:r>
      <w:r w:rsidR="00C81D4D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component </w:t>
      </w:r>
      <w:r w:rsidR="005C3EDD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should use this </w:t>
      </w:r>
      <w:r w:rsidR="009711B1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agreement tag</w:t>
      </w:r>
      <w:r w:rsidR="000E5B01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, selecting </w:t>
      </w:r>
      <w:r w:rsidR="009711B1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it from the dropdown menu in </w:t>
      </w:r>
      <w:r w:rsidR="00B04AD6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column E starting </w:t>
      </w:r>
      <w:r w:rsidR="006557F1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at</w:t>
      </w:r>
      <w:r w:rsidR="00B04AD6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cell 7</w:t>
      </w:r>
      <w:r w:rsidR="00461573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. </w:t>
      </w:r>
      <w:r w:rsidR="00496B0E" w:rsidRPr="002B364F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 xml:space="preserve">Please do not use any of the other available tags from the </w:t>
      </w:r>
      <w:r w:rsidR="00332681" w:rsidRPr="002B364F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>drop-down</w:t>
      </w:r>
      <w:r w:rsidR="00496B0E" w:rsidRPr="002B364F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 xml:space="preserve"> menu</w:t>
      </w:r>
      <w:r w:rsidR="00496B0E"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.</w:t>
      </w:r>
    </w:p>
    <w:p w14:paraId="15891A47" w14:textId="4362DA71" w:rsidR="00334B0B" w:rsidRDefault="00257B5C" w:rsidP="00CB347C">
      <w:pPr>
        <w:ind w:left="999"/>
        <w:rPr>
          <w:rFonts w:ascii="Times New Roman" w:eastAsiaTheme="minorEastAsia" w:hAnsi="Times New Roman" w:cs="Times New Roman"/>
          <w:color w:val="auto"/>
          <w:lang w:val="en-GB" w:eastAsia="zh-CN" w:bidi="my-MM"/>
        </w:rPr>
      </w:pPr>
      <w:r>
        <w:rPr>
          <w:rFonts w:ascii="Times New Roman" w:eastAsiaTheme="minorEastAsia" w:hAnsi="Times New Roman" w:cs="Times New Roman"/>
          <w:color w:val="auto"/>
          <w:lang w:val="en-GB" w:eastAsia="zh-CN" w:bidi="my-MM"/>
        </w:rPr>
        <w:t>A</w:t>
      </w:r>
      <w:r w:rsidR="00971B10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greement</w:t>
      </w:r>
      <w:r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sub-unit structure</w:t>
      </w:r>
      <w:r w:rsidR="00971B10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s</w:t>
      </w:r>
      <w:r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should typically</w:t>
      </w:r>
      <w:r w:rsidR="00971B10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include at least one sub-unit per country. </w:t>
      </w:r>
      <w:r w:rsidR="00334B0B" w:rsidRPr="00334B0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If protection work constitutes only a portion of the total activities in country X, two sub-units</w:t>
      </w:r>
      <w:r w:rsidR="00D51E80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</w:t>
      </w:r>
      <w:r w:rsidR="00D51E80">
        <w:rPr>
          <w:rFonts w:ascii="Times New Roman" w:eastAsiaTheme="minorEastAsia" w:hAnsi="Times New Roman" w:cs="Times New Roman"/>
          <w:color w:val="auto"/>
          <w:lang w:val="en-GB" w:eastAsia="zh-CN" w:bidi="my-MM"/>
        </w:rPr>
        <w:lastRenderedPageBreak/>
        <w:t>should be created</w:t>
      </w:r>
      <w:r w:rsidR="009A1FE7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 (given that </w:t>
      </w:r>
      <w:r w:rsidR="00C82570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both sub-units </w:t>
      </w:r>
      <w:r w:rsidR="00946036" w:rsidRPr="2BDECAEB">
        <w:rPr>
          <w:rFonts w:ascii="Times New Roman" w:hAnsi="Times New Roman" w:cs="Times New Roman"/>
          <w:lang w:val="en-US"/>
        </w:rPr>
        <w:t>have an annual budget of a minimum of 1 million NOK</w:t>
      </w:r>
      <w:r w:rsidR="00C82570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)</w:t>
      </w:r>
      <w:r w:rsidR="00DE5D40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:</w:t>
      </w:r>
    </w:p>
    <w:p w14:paraId="02CE0477" w14:textId="51159D52" w:rsidR="00DE5D40" w:rsidRDefault="00DE5D40" w:rsidP="00DE5D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00DE5D40">
        <w:rPr>
          <w:rFonts w:ascii="Times New Roman" w:hAnsi="Times New Roman" w:cs="Times New Roman"/>
          <w:lang w:val="en-GB"/>
        </w:rPr>
        <w:t>One sub-unit</w:t>
      </w:r>
      <w:r w:rsidR="004766D7">
        <w:rPr>
          <w:rFonts w:ascii="Times New Roman" w:hAnsi="Times New Roman" w:cs="Times New Roman"/>
          <w:lang w:val="en-GB"/>
        </w:rPr>
        <w:t xml:space="preserve"> tagged</w:t>
      </w:r>
      <w:r w:rsidR="007B7AF6" w:rsidRPr="00A14B58">
        <w:rPr>
          <w:rFonts w:ascii="Times New Roman" w:hAnsi="Times New Roman" w:cs="Times New Roman"/>
          <w:lang w:val="en-GB"/>
        </w:rPr>
        <w:t xml:space="preserve"> “</w:t>
      </w:r>
      <w:r w:rsidR="007B7AF6" w:rsidRPr="007B7AF6">
        <w:rPr>
          <w:rFonts w:ascii="Times New Roman" w:hAnsi="Times New Roman" w:cs="Times New Roman"/>
          <w:lang w:val="en-GB"/>
        </w:rPr>
        <w:t>Protection (Incl. Child Protection and SGBV)”</w:t>
      </w:r>
      <w:r w:rsidR="007B7AF6">
        <w:rPr>
          <w:rFonts w:ascii="Times New Roman" w:hAnsi="Times New Roman" w:cs="Times New Roman"/>
          <w:lang w:val="en-GB"/>
        </w:rPr>
        <w:t xml:space="preserve"> </w:t>
      </w:r>
      <w:r w:rsidRPr="00DE5D40">
        <w:rPr>
          <w:rFonts w:ascii="Times New Roman" w:hAnsi="Times New Roman" w:cs="Times New Roman"/>
          <w:lang w:val="en-GB"/>
        </w:rPr>
        <w:t>reflecting the level of protection work in country X.</w:t>
      </w:r>
      <w:r w:rsidR="001608CB">
        <w:rPr>
          <w:rFonts w:ascii="Times New Roman" w:hAnsi="Times New Roman" w:cs="Times New Roman"/>
          <w:lang w:val="en-GB"/>
        </w:rPr>
        <w:t xml:space="preserve"> </w:t>
      </w:r>
      <w:r w:rsidR="00F32699">
        <w:rPr>
          <w:rFonts w:ascii="Times New Roman" w:hAnsi="Times New Roman" w:cs="Times New Roman"/>
          <w:lang w:val="en-GB"/>
        </w:rPr>
        <w:t>Such</w:t>
      </w:r>
      <w:r w:rsidR="001608CB">
        <w:rPr>
          <w:rFonts w:ascii="Times New Roman" w:hAnsi="Times New Roman" w:cs="Times New Roman"/>
          <w:lang w:val="en-GB"/>
        </w:rPr>
        <w:t xml:space="preserve"> subunit</w:t>
      </w:r>
      <w:r w:rsidR="00233A8B">
        <w:rPr>
          <w:rFonts w:ascii="Times New Roman" w:hAnsi="Times New Roman" w:cs="Times New Roman"/>
          <w:lang w:val="en-GB"/>
        </w:rPr>
        <w:t>s</w:t>
      </w:r>
      <w:r w:rsidR="001608CB">
        <w:rPr>
          <w:rFonts w:ascii="Times New Roman" w:hAnsi="Times New Roman" w:cs="Times New Roman"/>
          <w:lang w:val="en-GB"/>
        </w:rPr>
        <w:t xml:space="preserve"> should include </w:t>
      </w:r>
      <w:r w:rsidR="00B70DF8">
        <w:rPr>
          <w:rFonts w:ascii="Times New Roman" w:hAnsi="Times New Roman" w:cs="Times New Roman"/>
          <w:lang w:val="en-GB"/>
        </w:rPr>
        <w:t xml:space="preserve">the text </w:t>
      </w:r>
      <w:r w:rsidR="00233A8B">
        <w:rPr>
          <w:rFonts w:ascii="Times New Roman" w:hAnsi="Times New Roman" w:cs="Times New Roman"/>
          <w:lang w:val="en-GB"/>
        </w:rPr>
        <w:t xml:space="preserve">“Protection” in the </w:t>
      </w:r>
      <w:r w:rsidR="00E14B73">
        <w:rPr>
          <w:rFonts w:ascii="Times New Roman" w:hAnsi="Times New Roman" w:cs="Times New Roman"/>
          <w:lang w:val="en-GB"/>
        </w:rPr>
        <w:t>“Agreement title” in column</w:t>
      </w:r>
      <w:r w:rsidR="00B70DF8">
        <w:rPr>
          <w:rFonts w:ascii="Times New Roman" w:hAnsi="Times New Roman" w:cs="Times New Roman"/>
          <w:lang w:val="en-GB"/>
        </w:rPr>
        <w:t xml:space="preserve"> B.</w:t>
      </w:r>
      <w:r w:rsidR="00E14B73">
        <w:rPr>
          <w:rFonts w:ascii="Times New Roman" w:hAnsi="Times New Roman" w:cs="Times New Roman"/>
          <w:lang w:val="en-GB"/>
        </w:rPr>
        <w:t xml:space="preserve"> </w:t>
      </w:r>
      <w:r w:rsidR="00233A8B">
        <w:rPr>
          <w:rFonts w:ascii="Times New Roman" w:hAnsi="Times New Roman" w:cs="Times New Roman"/>
          <w:lang w:val="en-GB"/>
        </w:rPr>
        <w:t xml:space="preserve"> </w:t>
      </w:r>
    </w:p>
    <w:p w14:paraId="10FF3E4D" w14:textId="77777777" w:rsidR="00DA546C" w:rsidRPr="00DE5D40" w:rsidRDefault="00DA546C" w:rsidP="00DA546C">
      <w:pPr>
        <w:pStyle w:val="ListParagraph"/>
        <w:ind w:left="1359"/>
        <w:rPr>
          <w:rFonts w:ascii="Times New Roman" w:hAnsi="Times New Roman" w:cs="Times New Roman"/>
          <w:lang w:val="en-GB"/>
        </w:rPr>
      </w:pPr>
    </w:p>
    <w:p w14:paraId="5E7D4A92" w14:textId="0F1F3936" w:rsidR="00DE5D40" w:rsidRPr="00DE5D40" w:rsidRDefault="00DE5D40" w:rsidP="00DE5D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2BDECAEB">
        <w:rPr>
          <w:rFonts w:ascii="Times New Roman" w:hAnsi="Times New Roman" w:cs="Times New Roman"/>
          <w:lang w:val="en-GB"/>
        </w:rPr>
        <w:t xml:space="preserve">Another </w:t>
      </w:r>
      <w:r w:rsidR="00540ADF" w:rsidRPr="2BDECAEB">
        <w:rPr>
          <w:rFonts w:ascii="Times New Roman" w:hAnsi="Times New Roman" w:cs="Times New Roman"/>
          <w:lang w:val="en-GB"/>
        </w:rPr>
        <w:t xml:space="preserve">general </w:t>
      </w:r>
      <w:r w:rsidRPr="2BDECAEB">
        <w:rPr>
          <w:rFonts w:ascii="Times New Roman" w:hAnsi="Times New Roman" w:cs="Times New Roman"/>
          <w:lang w:val="en-GB"/>
        </w:rPr>
        <w:t>sub-unit displaying the remaining program activities in country X</w:t>
      </w:r>
      <w:r w:rsidR="00A8115C" w:rsidRPr="2BDECAEB">
        <w:rPr>
          <w:rFonts w:ascii="Times New Roman" w:hAnsi="Times New Roman" w:cs="Times New Roman"/>
          <w:lang w:val="en-GB"/>
        </w:rPr>
        <w:t xml:space="preserve"> (</w:t>
      </w:r>
      <w:r w:rsidR="00540ADF" w:rsidRPr="2BDECAEB">
        <w:rPr>
          <w:rFonts w:ascii="Times New Roman" w:hAnsi="Times New Roman" w:cs="Times New Roman"/>
          <w:lang w:val="en-GB"/>
        </w:rPr>
        <w:t>This subunit may contain the same statistical information</w:t>
      </w:r>
      <w:r w:rsidR="28C06648" w:rsidRPr="2BDECAEB">
        <w:rPr>
          <w:rFonts w:ascii="Times New Roman" w:hAnsi="Times New Roman" w:cs="Times New Roman"/>
          <w:lang w:val="en-GB"/>
        </w:rPr>
        <w:t>,</w:t>
      </w:r>
      <w:r w:rsidR="00540ADF" w:rsidRPr="2BDECAEB">
        <w:rPr>
          <w:rFonts w:ascii="Times New Roman" w:hAnsi="Times New Roman" w:cs="Times New Roman"/>
          <w:lang w:val="en-GB"/>
        </w:rPr>
        <w:t xml:space="preserve"> </w:t>
      </w:r>
      <w:r w:rsidR="00345190" w:rsidRPr="2BDECAEB">
        <w:rPr>
          <w:rFonts w:ascii="Times New Roman" w:hAnsi="Times New Roman" w:cs="Times New Roman"/>
          <w:lang w:val="en-GB"/>
        </w:rPr>
        <w:t>except f</w:t>
      </w:r>
      <w:r w:rsidR="60D60241" w:rsidRPr="2BDECAEB">
        <w:rPr>
          <w:rFonts w:ascii="Times New Roman" w:hAnsi="Times New Roman" w:cs="Times New Roman"/>
          <w:lang w:val="en-GB"/>
        </w:rPr>
        <w:t>or</w:t>
      </w:r>
      <w:r w:rsidR="00345190" w:rsidRPr="2BDECAEB">
        <w:rPr>
          <w:rFonts w:ascii="Times New Roman" w:hAnsi="Times New Roman" w:cs="Times New Roman"/>
          <w:lang w:val="en-GB"/>
        </w:rPr>
        <w:t xml:space="preserve"> the agreement tag for protection</w:t>
      </w:r>
      <w:r w:rsidR="00A8115C" w:rsidRPr="2BDECAEB">
        <w:rPr>
          <w:rFonts w:ascii="Times New Roman" w:hAnsi="Times New Roman" w:cs="Times New Roman"/>
          <w:lang w:val="en-GB"/>
        </w:rPr>
        <w:t xml:space="preserve">). </w:t>
      </w:r>
      <w:r w:rsidR="00345190" w:rsidRPr="2BDECAEB">
        <w:rPr>
          <w:rFonts w:ascii="Times New Roman" w:hAnsi="Times New Roman" w:cs="Times New Roman"/>
          <w:lang w:val="en-GB"/>
        </w:rPr>
        <w:t xml:space="preserve"> </w:t>
      </w:r>
    </w:p>
    <w:p w14:paraId="7002B15B" w14:textId="5B594DA0" w:rsidR="00334B0B" w:rsidRDefault="00603D1D" w:rsidP="2BDECAEB">
      <w:pPr>
        <w:ind w:left="999"/>
        <w:rPr>
          <w:rFonts w:ascii="Times New Roman" w:eastAsiaTheme="minorEastAsia" w:hAnsi="Times New Roman" w:cs="Times New Roman"/>
          <w:color w:val="auto"/>
          <w:lang w:val="en-GB" w:eastAsia="zh-CN" w:bidi="my-MM"/>
        </w:rPr>
      </w:pPr>
      <w:r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 xml:space="preserve">Additionally, </w:t>
      </w:r>
      <w:r w:rsidRPr="008C5152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 xml:space="preserve">please include type of protection in the corresponding </w:t>
      </w:r>
      <w:r w:rsidR="00CF40C6" w:rsidRPr="008C5152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>“Sub-agreement description”</w:t>
      </w:r>
      <w:r w:rsidR="00301308" w:rsidRPr="008C5152">
        <w:rPr>
          <w:rFonts w:ascii="Times New Roman" w:eastAsiaTheme="minorEastAsia" w:hAnsi="Times New Roman" w:cs="Times New Roman"/>
          <w:b/>
          <w:bCs/>
          <w:color w:val="auto"/>
          <w:lang w:val="en-GB" w:eastAsia="zh-CN" w:bidi="my-MM"/>
        </w:rPr>
        <w:t xml:space="preserve"> in column N. </w:t>
      </w:r>
      <w:r w:rsidRPr="2BDECAEB">
        <w:rPr>
          <w:rFonts w:ascii="Times New Roman" w:eastAsiaTheme="minorEastAsia" w:hAnsi="Times New Roman" w:cs="Times New Roman"/>
          <w:color w:val="auto"/>
          <w:lang w:val="en-GB" w:eastAsia="zh-CN" w:bidi="my-MM"/>
        </w:rPr>
        <w:t>The three applicable protection categories are:</w:t>
      </w:r>
    </w:p>
    <w:p w14:paraId="170BDFFC" w14:textId="4F427659" w:rsidR="00AD44FF" w:rsidRDefault="00AD44FF" w:rsidP="003707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General Protection</w:t>
      </w:r>
    </w:p>
    <w:p w14:paraId="45CFDE52" w14:textId="26B8B531" w:rsidR="00370758" w:rsidRDefault="00370758" w:rsidP="003707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Child Protection</w:t>
      </w:r>
    </w:p>
    <w:p w14:paraId="2A98E86E" w14:textId="4D67FA55" w:rsidR="00370758" w:rsidRDefault="00370758" w:rsidP="0037075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SGBV</w:t>
      </w:r>
    </w:p>
    <w:p w14:paraId="24D1DFE8" w14:textId="00838E30" w:rsidR="00ED3589" w:rsidRPr="00370758" w:rsidRDefault="00ED3589" w:rsidP="00AD44FF">
      <w:pPr>
        <w:pStyle w:val="ListParagraph"/>
        <w:ind w:left="1359"/>
        <w:rPr>
          <w:rFonts w:ascii="Times New Roman" w:hAnsi="Times New Roman" w:cs="Times New Roman"/>
          <w:lang w:val="en-GB"/>
        </w:rPr>
      </w:pPr>
    </w:p>
    <w:p w14:paraId="460F4D06" w14:textId="77777777" w:rsidR="00ED3589" w:rsidRDefault="00ED3589" w:rsidP="00B20188">
      <w:pPr>
        <w:ind w:left="999"/>
        <w:rPr>
          <w:rFonts w:ascii="Times New Roman" w:eastAsiaTheme="minorEastAsia" w:hAnsi="Times New Roman" w:cs="Times New Roman"/>
          <w:color w:val="auto"/>
          <w:lang w:val="en-GB" w:eastAsia="zh-CN" w:bidi="my-MM"/>
        </w:rPr>
      </w:pPr>
    </w:p>
    <w:p w14:paraId="6B832EC5" w14:textId="77777777" w:rsidR="00880F1F" w:rsidRPr="00DB2043" w:rsidRDefault="00880F1F" w:rsidP="002F3382">
      <w:pPr>
        <w:spacing w:after="0" w:line="240" w:lineRule="auto"/>
        <w:rPr>
          <w:sz w:val="8"/>
          <w:szCs w:val="6"/>
          <w:lang w:val="en-GB"/>
        </w:rPr>
      </w:pPr>
    </w:p>
    <w:sectPr w:rsidR="00880F1F" w:rsidRPr="00DB2043" w:rsidSect="00941AE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13" w:right="1437" w:bottom="590" w:left="1437" w:header="72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2E5C" w14:textId="77777777" w:rsidR="00B01B99" w:rsidRDefault="00B01B99" w:rsidP="00856510">
      <w:pPr>
        <w:spacing w:after="0" w:line="240" w:lineRule="auto"/>
      </w:pPr>
      <w:r>
        <w:separator/>
      </w:r>
    </w:p>
  </w:endnote>
  <w:endnote w:type="continuationSeparator" w:id="0">
    <w:p w14:paraId="6D64045A" w14:textId="77777777" w:rsidR="00B01B99" w:rsidRDefault="00B01B99" w:rsidP="00856510">
      <w:pPr>
        <w:spacing w:after="0" w:line="240" w:lineRule="auto"/>
      </w:pPr>
      <w:r>
        <w:continuationSeparator/>
      </w:r>
    </w:p>
  </w:endnote>
  <w:endnote w:type="continuationNotice" w:id="1">
    <w:p w14:paraId="1697FFCD" w14:textId="77777777" w:rsidR="00B01B99" w:rsidRDefault="00B01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d Sans"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rad Serif Medium"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 Serif Italic">
    <w:altName w:val="Calibri"/>
    <w:panose1 w:val="00000000000000000000"/>
    <w:charset w:val="4D"/>
    <w:family w:val="auto"/>
    <w:pitch w:val="variable"/>
    <w:sig w:usb0="A000002F" w:usb1="00000023" w:usb2="00000000" w:usb3="00000000" w:csb0="00000093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12E5" w14:textId="77777777" w:rsidR="00D2094D" w:rsidRPr="00D2094D" w:rsidRDefault="00D2094D" w:rsidP="00D2094D">
    <w:pPr>
      <w:pStyle w:val="Footer"/>
      <w:tabs>
        <w:tab w:val="clear" w:pos="9026"/>
      </w:tabs>
      <w:ind w:right="-927"/>
      <w:jc w:val="right"/>
      <w:rPr>
        <w:sz w:val="18"/>
        <w:szCs w:val="18"/>
      </w:rPr>
    </w:pPr>
    <w:r w:rsidRPr="00D2094D">
      <w:rPr>
        <w:sz w:val="18"/>
        <w:szCs w:val="18"/>
      </w:rPr>
      <w:fldChar w:fldCharType="begin"/>
    </w:r>
    <w:r w:rsidRPr="00D2094D">
      <w:rPr>
        <w:sz w:val="18"/>
        <w:szCs w:val="18"/>
      </w:rPr>
      <w:instrText xml:space="preserve"> PAGE  \* Arabic  \* MERGEFORMAT </w:instrText>
    </w:r>
    <w:r w:rsidRPr="00D2094D">
      <w:rPr>
        <w:sz w:val="18"/>
        <w:szCs w:val="18"/>
      </w:rPr>
      <w:fldChar w:fldCharType="separate"/>
    </w:r>
    <w:r w:rsidRPr="00D2094D">
      <w:rPr>
        <w:noProof/>
        <w:sz w:val="18"/>
        <w:szCs w:val="18"/>
      </w:rPr>
      <w:t>1</w:t>
    </w:r>
    <w:r w:rsidRPr="00D2094D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DEB" w14:textId="77777777" w:rsidR="00D2094D" w:rsidRPr="00D2094D" w:rsidRDefault="00D2094D" w:rsidP="00D2094D">
    <w:pPr>
      <w:pStyle w:val="Footer"/>
      <w:tabs>
        <w:tab w:val="clear" w:pos="9026"/>
      </w:tabs>
      <w:ind w:right="-955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8E91" w14:textId="77777777" w:rsidR="00B01B99" w:rsidRDefault="00B01B99" w:rsidP="00856510">
      <w:pPr>
        <w:spacing w:after="0" w:line="240" w:lineRule="auto"/>
      </w:pPr>
      <w:r>
        <w:separator/>
      </w:r>
    </w:p>
  </w:footnote>
  <w:footnote w:type="continuationSeparator" w:id="0">
    <w:p w14:paraId="76D5F042" w14:textId="77777777" w:rsidR="00B01B99" w:rsidRDefault="00B01B99" w:rsidP="00856510">
      <w:pPr>
        <w:spacing w:after="0" w:line="240" w:lineRule="auto"/>
      </w:pPr>
      <w:r>
        <w:continuationSeparator/>
      </w:r>
    </w:p>
  </w:footnote>
  <w:footnote w:type="continuationNotice" w:id="1">
    <w:p w14:paraId="2872E9D7" w14:textId="77777777" w:rsidR="00B01B99" w:rsidRDefault="00B01B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2292" w14:textId="77777777" w:rsidR="00856510" w:rsidRDefault="003810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B80F51" wp14:editId="74304D32">
          <wp:simplePos x="0" y="0"/>
          <wp:positionH relativeFrom="page">
            <wp:posOffset>5562600</wp:posOffset>
          </wp:positionH>
          <wp:positionV relativeFrom="page">
            <wp:posOffset>414020</wp:posOffset>
          </wp:positionV>
          <wp:extent cx="1087200" cy="442800"/>
          <wp:effectExtent l="0" t="0" r="0" b="0"/>
          <wp:wrapNone/>
          <wp:docPr id="477" name="Graphic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3B95" w14:textId="77777777" w:rsidR="00856510" w:rsidRDefault="003810EA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0E6EE5" wp14:editId="50C15195">
          <wp:simplePos x="0" y="0"/>
          <wp:positionH relativeFrom="page">
            <wp:posOffset>5562600</wp:posOffset>
          </wp:positionH>
          <wp:positionV relativeFrom="page">
            <wp:posOffset>414020</wp:posOffset>
          </wp:positionV>
          <wp:extent cx="1087200" cy="442800"/>
          <wp:effectExtent l="0" t="0" r="0" b="0"/>
          <wp:wrapNone/>
          <wp:docPr id="480" name="Graphic 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EAA70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9C7A6"/>
      </w:rPr>
    </w:lvl>
  </w:abstractNum>
  <w:abstractNum w:abstractNumId="1" w15:restartNumberingAfterBreak="0">
    <w:nsid w:val="3531609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C4AAA"/>
    <w:multiLevelType w:val="hybridMultilevel"/>
    <w:tmpl w:val="58E856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20927"/>
    <w:multiLevelType w:val="hybridMultilevel"/>
    <w:tmpl w:val="868C1C6E"/>
    <w:lvl w:ilvl="0" w:tplc="7B9A283A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4" w15:restartNumberingAfterBreak="0">
    <w:nsid w:val="4ECC3415"/>
    <w:multiLevelType w:val="hybridMultilevel"/>
    <w:tmpl w:val="9816F1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3236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E72DE0"/>
    <w:multiLevelType w:val="hybridMultilevel"/>
    <w:tmpl w:val="9CEC85E2"/>
    <w:lvl w:ilvl="0" w:tplc="B1CA166C">
      <w:start w:val="2"/>
      <w:numFmt w:val="bullet"/>
      <w:lvlText w:val="-"/>
      <w:lvlJc w:val="left"/>
      <w:pPr>
        <w:ind w:left="135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6D634EE7"/>
    <w:multiLevelType w:val="hybridMultilevel"/>
    <w:tmpl w:val="9006B8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715EE"/>
    <w:multiLevelType w:val="hybridMultilevel"/>
    <w:tmpl w:val="E0629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553648">
    <w:abstractNumId w:val="0"/>
  </w:num>
  <w:num w:numId="2" w16cid:durableId="1705133194">
    <w:abstractNumId w:val="0"/>
  </w:num>
  <w:num w:numId="3" w16cid:durableId="1622303407">
    <w:abstractNumId w:val="1"/>
  </w:num>
  <w:num w:numId="4" w16cid:durableId="684940919">
    <w:abstractNumId w:val="8"/>
  </w:num>
  <w:num w:numId="5" w16cid:durableId="1928150546">
    <w:abstractNumId w:val="4"/>
  </w:num>
  <w:num w:numId="6" w16cid:durableId="1878738504">
    <w:abstractNumId w:val="7"/>
  </w:num>
  <w:num w:numId="7" w16cid:durableId="119809819">
    <w:abstractNumId w:val="2"/>
  </w:num>
  <w:num w:numId="8" w16cid:durableId="931402854">
    <w:abstractNumId w:val="5"/>
  </w:num>
  <w:num w:numId="9" w16cid:durableId="624503449">
    <w:abstractNumId w:val="6"/>
  </w:num>
  <w:num w:numId="10" w16cid:durableId="214660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43"/>
    <w:rsid w:val="00011C26"/>
    <w:rsid w:val="00016B3D"/>
    <w:rsid w:val="00022CEA"/>
    <w:rsid w:val="000259E6"/>
    <w:rsid w:val="00027CFE"/>
    <w:rsid w:val="00035BD7"/>
    <w:rsid w:val="00037A30"/>
    <w:rsid w:val="00045FF8"/>
    <w:rsid w:val="00051F08"/>
    <w:rsid w:val="00051FDD"/>
    <w:rsid w:val="000A4C29"/>
    <w:rsid w:val="000A56A9"/>
    <w:rsid w:val="000A61D7"/>
    <w:rsid w:val="000B2233"/>
    <w:rsid w:val="000B34AA"/>
    <w:rsid w:val="000B3727"/>
    <w:rsid w:val="000C2035"/>
    <w:rsid w:val="000C564A"/>
    <w:rsid w:val="000D04DC"/>
    <w:rsid w:val="000E0D69"/>
    <w:rsid w:val="000E329D"/>
    <w:rsid w:val="000E4D6E"/>
    <w:rsid w:val="000E5B01"/>
    <w:rsid w:val="000F3979"/>
    <w:rsid w:val="00112173"/>
    <w:rsid w:val="001143C6"/>
    <w:rsid w:val="00130853"/>
    <w:rsid w:val="00132690"/>
    <w:rsid w:val="00134AB8"/>
    <w:rsid w:val="00136522"/>
    <w:rsid w:val="0013732E"/>
    <w:rsid w:val="00146AEA"/>
    <w:rsid w:val="00154101"/>
    <w:rsid w:val="001608CB"/>
    <w:rsid w:val="00175DC3"/>
    <w:rsid w:val="00194B6A"/>
    <w:rsid w:val="001A0423"/>
    <w:rsid w:val="001A10CA"/>
    <w:rsid w:val="001A3D09"/>
    <w:rsid w:val="001B41EA"/>
    <w:rsid w:val="001C1B1C"/>
    <w:rsid w:val="001E15FE"/>
    <w:rsid w:val="001E6FAF"/>
    <w:rsid w:val="0020300D"/>
    <w:rsid w:val="002038B7"/>
    <w:rsid w:val="00204239"/>
    <w:rsid w:val="00205DB8"/>
    <w:rsid w:val="00210EC2"/>
    <w:rsid w:val="00215908"/>
    <w:rsid w:val="00223896"/>
    <w:rsid w:val="00231A2D"/>
    <w:rsid w:val="00233073"/>
    <w:rsid w:val="00233A8B"/>
    <w:rsid w:val="00236188"/>
    <w:rsid w:val="002408AF"/>
    <w:rsid w:val="0025183F"/>
    <w:rsid w:val="00257B5C"/>
    <w:rsid w:val="00265246"/>
    <w:rsid w:val="00291652"/>
    <w:rsid w:val="002919C3"/>
    <w:rsid w:val="0029264B"/>
    <w:rsid w:val="002A4A4B"/>
    <w:rsid w:val="002B3456"/>
    <w:rsid w:val="002B364F"/>
    <w:rsid w:val="002E75C1"/>
    <w:rsid w:val="002F3382"/>
    <w:rsid w:val="00301308"/>
    <w:rsid w:val="00304B8A"/>
    <w:rsid w:val="00305A95"/>
    <w:rsid w:val="00332681"/>
    <w:rsid w:val="00334B0B"/>
    <w:rsid w:val="003360EF"/>
    <w:rsid w:val="00345190"/>
    <w:rsid w:val="00367F9E"/>
    <w:rsid w:val="00370758"/>
    <w:rsid w:val="00372639"/>
    <w:rsid w:val="0037647F"/>
    <w:rsid w:val="00376ADC"/>
    <w:rsid w:val="003810EA"/>
    <w:rsid w:val="003855B7"/>
    <w:rsid w:val="00390952"/>
    <w:rsid w:val="00395887"/>
    <w:rsid w:val="003A078C"/>
    <w:rsid w:val="003A2D03"/>
    <w:rsid w:val="003A69F3"/>
    <w:rsid w:val="003A6BBD"/>
    <w:rsid w:val="003C1A1B"/>
    <w:rsid w:val="003C2BA0"/>
    <w:rsid w:val="003E1539"/>
    <w:rsid w:val="003E3527"/>
    <w:rsid w:val="003F4276"/>
    <w:rsid w:val="0040146E"/>
    <w:rsid w:val="00406ECA"/>
    <w:rsid w:val="00412296"/>
    <w:rsid w:val="00412421"/>
    <w:rsid w:val="004125C1"/>
    <w:rsid w:val="004148E5"/>
    <w:rsid w:val="00415075"/>
    <w:rsid w:val="0041581E"/>
    <w:rsid w:val="004230B7"/>
    <w:rsid w:val="0042722F"/>
    <w:rsid w:val="00440851"/>
    <w:rsid w:val="00461573"/>
    <w:rsid w:val="004712C2"/>
    <w:rsid w:val="004766D7"/>
    <w:rsid w:val="00493E50"/>
    <w:rsid w:val="00496B0E"/>
    <w:rsid w:val="004B3210"/>
    <w:rsid w:val="004C0D84"/>
    <w:rsid w:val="004D3F55"/>
    <w:rsid w:val="004F277B"/>
    <w:rsid w:val="004F3648"/>
    <w:rsid w:val="0050220C"/>
    <w:rsid w:val="00504CDF"/>
    <w:rsid w:val="00511C62"/>
    <w:rsid w:val="005261CA"/>
    <w:rsid w:val="005317B5"/>
    <w:rsid w:val="00535ECF"/>
    <w:rsid w:val="00540ADF"/>
    <w:rsid w:val="00554A78"/>
    <w:rsid w:val="0058087D"/>
    <w:rsid w:val="005843E4"/>
    <w:rsid w:val="0059581D"/>
    <w:rsid w:val="005A5B6C"/>
    <w:rsid w:val="005C21C8"/>
    <w:rsid w:val="005C3EDD"/>
    <w:rsid w:val="005E0871"/>
    <w:rsid w:val="005E5D49"/>
    <w:rsid w:val="005F05AC"/>
    <w:rsid w:val="005F46DE"/>
    <w:rsid w:val="005F6044"/>
    <w:rsid w:val="006018ED"/>
    <w:rsid w:val="006033FC"/>
    <w:rsid w:val="00603D1D"/>
    <w:rsid w:val="00630149"/>
    <w:rsid w:val="006359FC"/>
    <w:rsid w:val="0063661E"/>
    <w:rsid w:val="006450EF"/>
    <w:rsid w:val="006557F1"/>
    <w:rsid w:val="0066043D"/>
    <w:rsid w:val="00663D7A"/>
    <w:rsid w:val="00667E30"/>
    <w:rsid w:val="00676DAC"/>
    <w:rsid w:val="006774D5"/>
    <w:rsid w:val="006803E5"/>
    <w:rsid w:val="00694001"/>
    <w:rsid w:val="00695F9B"/>
    <w:rsid w:val="00696A04"/>
    <w:rsid w:val="006A01A0"/>
    <w:rsid w:val="006A3D55"/>
    <w:rsid w:val="006A7D41"/>
    <w:rsid w:val="006B2B68"/>
    <w:rsid w:val="006E1CB4"/>
    <w:rsid w:val="006F43EB"/>
    <w:rsid w:val="006F4E68"/>
    <w:rsid w:val="006F7E68"/>
    <w:rsid w:val="007032EF"/>
    <w:rsid w:val="00716C50"/>
    <w:rsid w:val="0071798B"/>
    <w:rsid w:val="007179BD"/>
    <w:rsid w:val="00733BF1"/>
    <w:rsid w:val="00736F5B"/>
    <w:rsid w:val="0074296E"/>
    <w:rsid w:val="00745BA6"/>
    <w:rsid w:val="00751860"/>
    <w:rsid w:val="00754A79"/>
    <w:rsid w:val="00763F0D"/>
    <w:rsid w:val="0076679D"/>
    <w:rsid w:val="00797C66"/>
    <w:rsid w:val="007A3814"/>
    <w:rsid w:val="007A61D1"/>
    <w:rsid w:val="007B15D8"/>
    <w:rsid w:val="007B7AF6"/>
    <w:rsid w:val="007C6E26"/>
    <w:rsid w:val="007D4A36"/>
    <w:rsid w:val="007D7F14"/>
    <w:rsid w:val="007E4E74"/>
    <w:rsid w:val="007F3709"/>
    <w:rsid w:val="00812997"/>
    <w:rsid w:val="0082160B"/>
    <w:rsid w:val="008253CE"/>
    <w:rsid w:val="008428EF"/>
    <w:rsid w:val="00855F6D"/>
    <w:rsid w:val="00856510"/>
    <w:rsid w:val="00861C8C"/>
    <w:rsid w:val="00880F1F"/>
    <w:rsid w:val="0088319D"/>
    <w:rsid w:val="00885CC8"/>
    <w:rsid w:val="008952EB"/>
    <w:rsid w:val="008C1AA7"/>
    <w:rsid w:val="008C5152"/>
    <w:rsid w:val="008C7034"/>
    <w:rsid w:val="008D5F1A"/>
    <w:rsid w:val="008D6563"/>
    <w:rsid w:val="008F5882"/>
    <w:rsid w:val="008F5965"/>
    <w:rsid w:val="008F7D30"/>
    <w:rsid w:val="0090414E"/>
    <w:rsid w:val="00907AEE"/>
    <w:rsid w:val="00917D34"/>
    <w:rsid w:val="00937D95"/>
    <w:rsid w:val="00941AE7"/>
    <w:rsid w:val="00942094"/>
    <w:rsid w:val="009444CE"/>
    <w:rsid w:val="00946036"/>
    <w:rsid w:val="009522DF"/>
    <w:rsid w:val="009619C2"/>
    <w:rsid w:val="00966510"/>
    <w:rsid w:val="00970FD6"/>
    <w:rsid w:val="009711B1"/>
    <w:rsid w:val="00971B10"/>
    <w:rsid w:val="009766D9"/>
    <w:rsid w:val="00986B81"/>
    <w:rsid w:val="0099299B"/>
    <w:rsid w:val="009A1FE7"/>
    <w:rsid w:val="009D2DDB"/>
    <w:rsid w:val="009E2030"/>
    <w:rsid w:val="009F0497"/>
    <w:rsid w:val="00A10D6B"/>
    <w:rsid w:val="00A14B58"/>
    <w:rsid w:val="00A22596"/>
    <w:rsid w:val="00A2531E"/>
    <w:rsid w:val="00A27D09"/>
    <w:rsid w:val="00A43713"/>
    <w:rsid w:val="00A47ED2"/>
    <w:rsid w:val="00A54D1D"/>
    <w:rsid w:val="00A55000"/>
    <w:rsid w:val="00A72D11"/>
    <w:rsid w:val="00A8115C"/>
    <w:rsid w:val="00A934AA"/>
    <w:rsid w:val="00A93BB7"/>
    <w:rsid w:val="00A971DA"/>
    <w:rsid w:val="00A97E9A"/>
    <w:rsid w:val="00AA04B1"/>
    <w:rsid w:val="00AA6A3C"/>
    <w:rsid w:val="00AB2A71"/>
    <w:rsid w:val="00AB341D"/>
    <w:rsid w:val="00AC40FB"/>
    <w:rsid w:val="00AD44FF"/>
    <w:rsid w:val="00AE63FF"/>
    <w:rsid w:val="00AE77FA"/>
    <w:rsid w:val="00B01B99"/>
    <w:rsid w:val="00B03B80"/>
    <w:rsid w:val="00B04AD6"/>
    <w:rsid w:val="00B07A6C"/>
    <w:rsid w:val="00B14457"/>
    <w:rsid w:val="00B20188"/>
    <w:rsid w:val="00B21CEC"/>
    <w:rsid w:val="00B2787E"/>
    <w:rsid w:val="00B45AD9"/>
    <w:rsid w:val="00B5106C"/>
    <w:rsid w:val="00B52358"/>
    <w:rsid w:val="00B57EFC"/>
    <w:rsid w:val="00B6285C"/>
    <w:rsid w:val="00B70DF8"/>
    <w:rsid w:val="00B737E1"/>
    <w:rsid w:val="00B744AC"/>
    <w:rsid w:val="00B90E75"/>
    <w:rsid w:val="00B94B67"/>
    <w:rsid w:val="00B9709D"/>
    <w:rsid w:val="00BA0748"/>
    <w:rsid w:val="00BA5E31"/>
    <w:rsid w:val="00BB1374"/>
    <w:rsid w:val="00BB5191"/>
    <w:rsid w:val="00BF3E39"/>
    <w:rsid w:val="00C10AAA"/>
    <w:rsid w:val="00C22545"/>
    <w:rsid w:val="00C2417C"/>
    <w:rsid w:val="00C2421D"/>
    <w:rsid w:val="00C40DBC"/>
    <w:rsid w:val="00C57D82"/>
    <w:rsid w:val="00C700EF"/>
    <w:rsid w:val="00C81D4D"/>
    <w:rsid w:val="00C82570"/>
    <w:rsid w:val="00C866BA"/>
    <w:rsid w:val="00C913C0"/>
    <w:rsid w:val="00C934D9"/>
    <w:rsid w:val="00CB1313"/>
    <w:rsid w:val="00CB347C"/>
    <w:rsid w:val="00CD2AA6"/>
    <w:rsid w:val="00CD7BEC"/>
    <w:rsid w:val="00CE068B"/>
    <w:rsid w:val="00CF40C6"/>
    <w:rsid w:val="00CF67D8"/>
    <w:rsid w:val="00CF6F83"/>
    <w:rsid w:val="00D0702B"/>
    <w:rsid w:val="00D2094D"/>
    <w:rsid w:val="00D35378"/>
    <w:rsid w:val="00D36924"/>
    <w:rsid w:val="00D441CB"/>
    <w:rsid w:val="00D51E80"/>
    <w:rsid w:val="00D53CB5"/>
    <w:rsid w:val="00D56BF3"/>
    <w:rsid w:val="00D57AB6"/>
    <w:rsid w:val="00D646D7"/>
    <w:rsid w:val="00D81896"/>
    <w:rsid w:val="00D85CA6"/>
    <w:rsid w:val="00D87053"/>
    <w:rsid w:val="00D87413"/>
    <w:rsid w:val="00D95BFB"/>
    <w:rsid w:val="00DA546C"/>
    <w:rsid w:val="00DB16C7"/>
    <w:rsid w:val="00DB2043"/>
    <w:rsid w:val="00DB2E6D"/>
    <w:rsid w:val="00DC61C7"/>
    <w:rsid w:val="00DD6CFD"/>
    <w:rsid w:val="00DE5D40"/>
    <w:rsid w:val="00E05025"/>
    <w:rsid w:val="00E12C50"/>
    <w:rsid w:val="00E14B73"/>
    <w:rsid w:val="00E23019"/>
    <w:rsid w:val="00E24621"/>
    <w:rsid w:val="00E27288"/>
    <w:rsid w:val="00E40998"/>
    <w:rsid w:val="00E429A8"/>
    <w:rsid w:val="00E43D21"/>
    <w:rsid w:val="00E5005E"/>
    <w:rsid w:val="00E52152"/>
    <w:rsid w:val="00E53BF1"/>
    <w:rsid w:val="00E557FD"/>
    <w:rsid w:val="00E57117"/>
    <w:rsid w:val="00E62D68"/>
    <w:rsid w:val="00E666F2"/>
    <w:rsid w:val="00E71A74"/>
    <w:rsid w:val="00E93BD0"/>
    <w:rsid w:val="00E95E98"/>
    <w:rsid w:val="00EA3AC1"/>
    <w:rsid w:val="00ED3589"/>
    <w:rsid w:val="00ED5D54"/>
    <w:rsid w:val="00F073CC"/>
    <w:rsid w:val="00F117A6"/>
    <w:rsid w:val="00F27F28"/>
    <w:rsid w:val="00F32699"/>
    <w:rsid w:val="00F370A6"/>
    <w:rsid w:val="00F42DF7"/>
    <w:rsid w:val="00F50ACF"/>
    <w:rsid w:val="00F5273B"/>
    <w:rsid w:val="00F56E53"/>
    <w:rsid w:val="00F60469"/>
    <w:rsid w:val="00F73B88"/>
    <w:rsid w:val="00F81043"/>
    <w:rsid w:val="00F85B8A"/>
    <w:rsid w:val="00FA28D0"/>
    <w:rsid w:val="00FA3519"/>
    <w:rsid w:val="00FA7220"/>
    <w:rsid w:val="00FB08AC"/>
    <w:rsid w:val="00FB371E"/>
    <w:rsid w:val="00FB51EB"/>
    <w:rsid w:val="00FC1632"/>
    <w:rsid w:val="00FD1368"/>
    <w:rsid w:val="00FF4E06"/>
    <w:rsid w:val="01966118"/>
    <w:rsid w:val="07E3CEBA"/>
    <w:rsid w:val="0C717BC5"/>
    <w:rsid w:val="0DC627BE"/>
    <w:rsid w:val="0EB159E6"/>
    <w:rsid w:val="1367FE7D"/>
    <w:rsid w:val="16CD77E4"/>
    <w:rsid w:val="1B6F3D58"/>
    <w:rsid w:val="1E064F1A"/>
    <w:rsid w:val="1EFBB8F0"/>
    <w:rsid w:val="20F47DBF"/>
    <w:rsid w:val="21572588"/>
    <w:rsid w:val="22FF5842"/>
    <w:rsid w:val="276BC6FC"/>
    <w:rsid w:val="27E94695"/>
    <w:rsid w:val="28C06648"/>
    <w:rsid w:val="28FCE07A"/>
    <w:rsid w:val="2BDECAEB"/>
    <w:rsid w:val="2CD23415"/>
    <w:rsid w:val="2DDF5E2A"/>
    <w:rsid w:val="30EBC957"/>
    <w:rsid w:val="320F90B9"/>
    <w:rsid w:val="39865D76"/>
    <w:rsid w:val="3EFA8C23"/>
    <w:rsid w:val="41A4A78C"/>
    <w:rsid w:val="493D8E8F"/>
    <w:rsid w:val="4B327B72"/>
    <w:rsid w:val="4EDBE993"/>
    <w:rsid w:val="5053E41A"/>
    <w:rsid w:val="534FA302"/>
    <w:rsid w:val="56993330"/>
    <w:rsid w:val="57516727"/>
    <w:rsid w:val="5A17F3C3"/>
    <w:rsid w:val="5D3A50BD"/>
    <w:rsid w:val="5D8C0293"/>
    <w:rsid w:val="60D60241"/>
    <w:rsid w:val="621CB093"/>
    <w:rsid w:val="65DF4AEC"/>
    <w:rsid w:val="65F50F16"/>
    <w:rsid w:val="66B31A5C"/>
    <w:rsid w:val="730ADBD4"/>
    <w:rsid w:val="735E1C59"/>
    <w:rsid w:val="74944CF3"/>
    <w:rsid w:val="77CDA22F"/>
    <w:rsid w:val="79DD07D5"/>
    <w:rsid w:val="7C24237D"/>
    <w:rsid w:val="7EE3D49B"/>
    <w:rsid w:val="7F36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14D2D"/>
  <w15:chartTrackingRefBased/>
  <w15:docId w15:val="{6ED886BE-3195-455E-8C15-9C633749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C22545"/>
    <w:pPr>
      <w:spacing w:after="260" w:line="221" w:lineRule="auto"/>
    </w:pPr>
    <w:rPr>
      <w:color w:val="000000" w:themeColor="text1"/>
    </w:rPr>
  </w:style>
  <w:style w:type="paragraph" w:styleId="Heading1">
    <w:name w:val="heading 1"/>
    <w:basedOn w:val="Title"/>
    <w:next w:val="Normal"/>
    <w:link w:val="Heading1Char"/>
    <w:uiPriority w:val="9"/>
    <w:qFormat/>
    <w:rsid w:val="00504CDF"/>
    <w:pPr>
      <w:outlineLvl w:val="0"/>
    </w:pPr>
    <w:rPr>
      <w:rFonts w:asciiTheme="minorHAnsi" w:hAnsiTheme="minorHAnsi"/>
      <w:spacing w:val="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04CDF"/>
    <w:pPr>
      <w:spacing w:before="240" w:after="0" w:line="221" w:lineRule="auto"/>
      <w:outlineLvl w:val="1"/>
    </w:pPr>
    <w:rPr>
      <w:rFonts w:asciiTheme="majorHAnsi" w:hAnsiTheme="majorHAnsi"/>
      <w:b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56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A7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856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A71"/>
    <w:rPr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880F1F"/>
    <w:pPr>
      <w:spacing w:after="300" w:line="38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B2A71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91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4CDF"/>
    <w:rPr>
      <w:rFonts w:eastAsiaTheme="majorEastAsia" w:cstheme="majorBidi"/>
      <w:b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CDF"/>
    <w:rPr>
      <w:rFonts w:asciiTheme="majorHAnsi" w:eastAsiaTheme="majorEastAsia" w:hAnsiTheme="majorHAnsi" w:cstheme="majorBidi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79D"/>
    <w:pPr>
      <w:numPr>
        <w:ilvl w:val="1"/>
      </w:numPr>
      <w:spacing w:after="0"/>
    </w:pPr>
    <w:rPr>
      <w:rFonts w:ascii="Norad Sans" w:eastAsiaTheme="minorEastAsia" w:hAnsi="Norad Sans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76679D"/>
    <w:rPr>
      <w:rFonts w:ascii="Norad Sans" w:eastAsiaTheme="minorEastAsia" w:hAnsi="Norad Sans"/>
      <w:b/>
      <w:color w:val="000000" w:themeColor="text1"/>
      <w:sz w:val="24"/>
    </w:rPr>
  </w:style>
  <w:style w:type="character" w:styleId="PlaceholderText">
    <w:name w:val="Placeholder Text"/>
    <w:basedOn w:val="DefaultParagraphFont"/>
    <w:uiPriority w:val="99"/>
    <w:semiHidden/>
    <w:rsid w:val="003A69F3"/>
    <w:rPr>
      <w:color w:val="808080"/>
    </w:rPr>
  </w:style>
  <w:style w:type="paragraph" w:styleId="ListBullet">
    <w:name w:val="List Bullet"/>
    <w:basedOn w:val="Normal"/>
    <w:link w:val="ListBulletChar"/>
    <w:uiPriority w:val="99"/>
    <w:qFormat/>
    <w:rsid w:val="00F42DF7"/>
    <w:pPr>
      <w:numPr>
        <w:numId w:val="2"/>
      </w:numPr>
      <w:spacing w:line="228" w:lineRule="auto"/>
      <w:ind w:left="227" w:hanging="227"/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rsid w:val="00F42DF7"/>
  </w:style>
  <w:style w:type="character" w:customStyle="1" w:styleId="Tabelltall">
    <w:name w:val="Tabelltall"/>
    <w:basedOn w:val="DefaultParagraphFont"/>
    <w:uiPriority w:val="99"/>
    <w:qFormat/>
    <w:rsid w:val="00966510"/>
    <w:rPr>
      <w14:numSpacing w14:val="tabular"/>
    </w:rPr>
  </w:style>
  <w:style w:type="character" w:styleId="Emphasis">
    <w:name w:val="Emphasis"/>
    <w:basedOn w:val="DefaultParagraphFont"/>
    <w:uiPriority w:val="20"/>
    <w:qFormat/>
    <w:rsid w:val="007032EF"/>
    <w:rPr>
      <w:rFonts w:ascii="Norad Serif Italic" w:hAnsi="Norad Serif Italic"/>
      <w:i w:val="0"/>
      <w:iCs/>
      <w:sz w:val="22"/>
    </w:rPr>
  </w:style>
  <w:style w:type="paragraph" w:styleId="NoSpacing">
    <w:name w:val="No Spacing"/>
    <w:uiPriority w:val="1"/>
    <w:qFormat/>
    <w:rsid w:val="00DB2043"/>
    <w:pPr>
      <w:spacing w:after="0" w:line="240" w:lineRule="auto"/>
    </w:pPr>
    <w:rPr>
      <w:rFonts w:eastAsiaTheme="minorEastAsia" w:cs="Arial Unicode MS"/>
      <w:lang w:eastAsia="zh-CN" w:bidi="my-MM"/>
    </w:rPr>
  </w:style>
  <w:style w:type="paragraph" w:styleId="ListParagraph">
    <w:name w:val="List Paragraph"/>
    <w:basedOn w:val="Normal"/>
    <w:uiPriority w:val="34"/>
    <w:qFormat/>
    <w:rsid w:val="00DB2043"/>
    <w:pPr>
      <w:spacing w:after="160" w:line="259" w:lineRule="auto"/>
      <w:ind w:left="720"/>
      <w:contextualSpacing/>
    </w:pPr>
    <w:rPr>
      <w:rFonts w:eastAsiaTheme="minorEastAsia" w:cs="Arial Unicode MS"/>
      <w:color w:val="auto"/>
      <w:lang w:eastAsia="zh-CN" w:bidi="my-MM"/>
    </w:rPr>
  </w:style>
  <w:style w:type="paragraph" w:styleId="Caption">
    <w:name w:val="caption"/>
    <w:basedOn w:val="Normal"/>
    <w:next w:val="Normal"/>
    <w:uiPriority w:val="35"/>
    <w:unhideWhenUsed/>
    <w:qFormat/>
    <w:rsid w:val="00DB2043"/>
    <w:pPr>
      <w:spacing w:after="200" w:line="240" w:lineRule="auto"/>
    </w:pPr>
    <w:rPr>
      <w:rFonts w:eastAsiaTheme="minorEastAsia" w:cs="Arial Unicode MS"/>
      <w:i/>
      <w:iCs/>
      <w:color w:val="1B3A1C" w:themeColor="text2"/>
      <w:sz w:val="18"/>
      <w:szCs w:val="18"/>
      <w:lang w:eastAsia="zh-CN" w:bidi="my-MM"/>
    </w:rPr>
  </w:style>
  <w:style w:type="paragraph" w:styleId="FootnoteText">
    <w:name w:val="footnote text"/>
    <w:basedOn w:val="Normal"/>
    <w:link w:val="FootnoteTextChar"/>
    <w:uiPriority w:val="99"/>
    <w:semiHidden/>
    <w:rsid w:val="00D51E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1E80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51E80"/>
    <w:rPr>
      <w:vertAlign w:val="superscript"/>
    </w:rPr>
  </w:style>
  <w:style w:type="paragraph" w:styleId="Revision">
    <w:name w:val="Revision"/>
    <w:hidden/>
    <w:uiPriority w:val="99"/>
    <w:semiHidden/>
    <w:rsid w:val="00D51E80"/>
    <w:pPr>
      <w:spacing w:after="0" w:line="240" w:lineRule="auto"/>
    </w:pPr>
    <w:rPr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Notatmal_norsk.dotx" TargetMode="External"/></Relationships>
</file>

<file path=word/theme/theme1.xml><?xml version="1.0" encoding="utf-8"?>
<a:theme xmlns:a="http://schemas.openxmlformats.org/drawingml/2006/main" name="Office Theme">
  <a:themeElements>
    <a:clrScheme name="Norad_5">
      <a:dk1>
        <a:sysClr val="windowText" lastClr="000000"/>
      </a:dk1>
      <a:lt1>
        <a:sysClr val="window" lastClr="FFFFFF"/>
      </a:lt1>
      <a:dk2>
        <a:srgbClr val="1B3A1C"/>
      </a:dk2>
      <a:lt2>
        <a:srgbClr val="DFEFD4"/>
      </a:lt2>
      <a:accent1>
        <a:srgbClr val="03542D"/>
      </a:accent1>
      <a:accent2>
        <a:srgbClr val="B4EAC9"/>
      </a:accent2>
      <a:accent3>
        <a:srgbClr val="656D3A"/>
      </a:accent3>
      <a:accent4>
        <a:srgbClr val="E1E11F"/>
      </a:accent4>
      <a:accent5>
        <a:srgbClr val="C47521"/>
      </a:accent5>
      <a:accent6>
        <a:srgbClr val="CABDFF"/>
      </a:accent6>
      <a:hlink>
        <a:srgbClr val="0563C1"/>
      </a:hlink>
      <a:folHlink>
        <a:srgbClr val="954F72"/>
      </a:folHlink>
    </a:clrScheme>
    <a:fontScheme name="Egendefinert 99">
      <a:majorFont>
        <a:latin typeface="Norad Serif Medium"/>
        <a:ea typeface=""/>
        <a:cs typeface=""/>
      </a:majorFont>
      <a:minorFont>
        <a:latin typeface="Norad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DFEFD4"/>
        </a:solidFill>
        <a:ln w="6350">
          <a:noFill/>
        </a:ln>
      </a:spPr>
      <a:bodyPr wrap="square" rtlCol="0"/>
      <a:lstStyle/>
    </a:txDef>
  </a:objectDefaults>
  <a:extraClrSchemeLst/>
  <a:custClrLst>
    <a:custClr>
      <a:srgbClr val="EEE8E7"/>
    </a:custClr>
    <a:custClr>
      <a:srgbClr val="C9C7A6"/>
    </a:custClr>
    <a:custClr>
      <a:srgbClr val="752C0C"/>
    </a:custClr>
    <a:custClr>
      <a:srgbClr val="FF570D"/>
    </a:custClr>
    <a:custClr>
      <a:srgbClr val="FFA274"/>
    </a:custClr>
    <a:custClr>
      <a:srgbClr val="F3DCCB"/>
    </a:custClr>
    <a:custClr>
      <a:srgbClr val="091354"/>
    </a:custClr>
    <a:custClr>
      <a:srgbClr val="8E8FB4"/>
    </a:custClr>
    <a:custClr>
      <a:srgbClr val="9ACCE8"/>
    </a:custClr>
    <a:custClr>
      <a:srgbClr val="5B0337"/>
    </a:custClr>
    <a:custClr>
      <a:srgbClr val="D8A3BB"/>
    </a:custClr>
    <a:custClr>
      <a:srgbClr val="EEE8E7"/>
    </a:custClr>
    <a:custClr>
      <a:srgbClr val="FFD2E7"/>
    </a:custClr>
    <a:custClr>
      <a:srgbClr val="FFE5F5"/>
    </a:custClr>
    <a:custClr>
      <a:srgbClr val="FF8AD2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1cb135-4ac9-45c9-95ae-efe89b030e92">
      <Terms xmlns="http://schemas.microsoft.com/office/infopath/2007/PartnerControls"/>
    </lcf76f155ced4ddcb4097134ff3c332f>
    <TaxCatchAll xmlns="7709fa74-98fa-46c7-a200-935e7c6b48b2" xsi:nil="true"/>
    <St_x00f8_ttei2024gjennomfler_x00e5_rigavtale xmlns="e91cb135-4ac9-45c9-95ae-efe89b030e92" xsi:nil="true"/>
    <Sudan xmlns="e91cb135-4ac9-45c9-95ae-efe89b030e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4E5AC9399974385D9E1A247F48848" ma:contentTypeVersion="16" ma:contentTypeDescription="Opprett et nytt dokument." ma:contentTypeScope="" ma:versionID="7f3fa4403d30415e27fa81293a2dc575">
  <xsd:schema xmlns:xsd="http://www.w3.org/2001/XMLSchema" xmlns:xs="http://www.w3.org/2001/XMLSchema" xmlns:p="http://schemas.microsoft.com/office/2006/metadata/properties" xmlns:ns2="e91cb135-4ac9-45c9-95ae-efe89b030e92" xmlns:ns3="7709fa74-98fa-46c7-a200-935e7c6b48b2" targetNamespace="http://schemas.microsoft.com/office/2006/metadata/properties" ma:root="true" ma:fieldsID="274a00f15044129a887da8860d781107" ns2:_="" ns3:_="">
    <xsd:import namespace="e91cb135-4ac9-45c9-95ae-efe89b030e92"/>
    <xsd:import namespace="7709fa74-98fa-46c7-a200-935e7c6b4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St_x00f8_ttei2024gjennomfler_x00e5_rigavtale" minOccurs="0"/>
                <xsd:element ref="ns2:MediaServiceBillingMetadata" minOccurs="0"/>
                <xsd:element ref="ns2:Sud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cb135-4ac9-45c9-95ae-efe89b030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13e87f7-f6bd-424e-a36d-b4e432f210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_x00f8_ttei2024gjennomfler_x00e5_rigavtale" ma:index="21" nillable="true" ma:displayName="Støtte i 2024 gjennom flerårig avtale" ma:description="Norges øremerkede støtte til operasjonelle appeller" ma:format="Dropdown" ma:internalName="St_x00f8_ttei2024gjennomfler_x00e5_rigavtale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Sudan" ma:index="23" nillable="true" ma:displayName="Sudan" ma:format="Dropdown" ma:internalName="Suda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fa74-98fa-46c7-a200-935e7c6b48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43a7a2-bd67-4182-9b14-ab7726d29753}" ma:internalName="TaxCatchAll" ma:showField="CatchAllData" ma:web="7709fa74-98fa-46c7-a200-935e7c6b4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670A8-E8E4-4DE5-809A-22E789345642}">
  <ds:schemaRefs/>
</ds:datastoreItem>
</file>

<file path=customXml/itemProps2.xml><?xml version="1.0" encoding="utf-8"?>
<ds:datastoreItem xmlns:ds="http://schemas.openxmlformats.org/officeDocument/2006/customXml" ds:itemID="{7CC7688A-6795-4E91-96C2-AA89EEBA0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43CBC-3C0D-4FAF-AB00-225DE8940DC6}">
  <ds:schemaRefs>
    <ds:schemaRef ds:uri="http://schemas.microsoft.com/office/2006/metadata/properties"/>
    <ds:schemaRef ds:uri="http://schemas.microsoft.com/office/infopath/2007/PartnerControls"/>
    <ds:schemaRef ds:uri="e91cb135-4ac9-45c9-95ae-efe89b030e92"/>
    <ds:schemaRef ds:uri="7709fa74-98fa-46c7-a200-935e7c6b48b2"/>
  </ds:schemaRefs>
</ds:datastoreItem>
</file>

<file path=customXml/itemProps4.xml><?xml version="1.0" encoding="utf-8"?>
<ds:datastoreItem xmlns:ds="http://schemas.openxmlformats.org/officeDocument/2006/customXml" ds:itemID="{AB67BDE3-DFA5-4FD1-BDF0-4F6994887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cb135-4ac9-45c9-95ae-efe89b030e92"/>
    <ds:schemaRef ds:uri="7709fa74-98fa-46c7-a200-935e7c6b4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Notatmal_norsk</Template>
  <TotalTime>13</TotalTime>
  <Pages>4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Martin Juhlin Winther</dc:creator>
  <cp:keywords/>
  <dc:description/>
  <cp:lastModifiedBy>Winther, Knut Martin Juhlin</cp:lastModifiedBy>
  <cp:revision>10</cp:revision>
  <dcterms:created xsi:type="dcterms:W3CDTF">2025-11-11T12:20:00Z</dcterms:created>
  <dcterms:modified xsi:type="dcterms:W3CDTF">2025-11-11T12:32:00Z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0x010100A254E5AC9399974385D9E1A247F48848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2024-10-25T06:49:09Z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3977e38c-aa4b-439e-80ea-421a4d4ef891</vt:lpwstr>
  </property>
  <property fmtid="{D5CDD505-2E9C-101B-9397-08002B2CF9AE}" pid="9" name="MSIP_Label_defa4170-0d19-0005-0004-bc88714345d2_ActionId">
    <vt:lpwstr>277a8814-d84f-4450-9438-c238b704fbd8</vt:lpwstr>
  </property>
  <property fmtid="{D5CDD505-2E9C-101B-9397-08002B2CF9AE}" pid="10" name="MSIP_Label_defa4170-0d19-0005-0004-bc88714345d2_ContentBits">
    <vt:lpwstr>0</vt:lpwstr>
  </property>
</Properties>
</file>