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1741" w14:textId="3866E5B6" w:rsidR="00DE6806" w:rsidRDefault="00DE6806" w:rsidP="00451A9A">
      <w:pPr>
        <w:spacing w:after="0" w:line="240" w:lineRule="auto"/>
        <w:rPr>
          <w:b/>
          <w:bCs/>
          <w:color w:val="2E74B5" w:themeColor="accent5" w:themeShade="BF"/>
          <w:sz w:val="24"/>
          <w:szCs w:val="24"/>
          <w:lang w:val="en-US"/>
        </w:rPr>
      </w:pPr>
      <w:r w:rsidRPr="00DE6806">
        <w:rPr>
          <w:b/>
          <w:bCs/>
          <w:color w:val="2E74B5" w:themeColor="accent5" w:themeShade="BF"/>
          <w:sz w:val="24"/>
          <w:szCs w:val="24"/>
          <w:lang w:val="en-US"/>
        </w:rPr>
        <w:t xml:space="preserve">Theory of Change SRHR portfolio </w:t>
      </w:r>
    </w:p>
    <w:p w14:paraId="11D35FDF" w14:textId="77777777" w:rsidR="00DE6806" w:rsidRPr="00DE6806" w:rsidRDefault="00DE6806" w:rsidP="00451A9A">
      <w:pPr>
        <w:spacing w:after="0" w:line="240" w:lineRule="auto"/>
        <w:rPr>
          <w:b/>
          <w:bCs/>
          <w:color w:val="2E74B5" w:themeColor="accent5" w:themeShade="BF"/>
          <w:sz w:val="24"/>
          <w:szCs w:val="24"/>
          <w:lang w:val="en-US"/>
        </w:rPr>
      </w:pPr>
    </w:p>
    <w:p w14:paraId="4D8541A8" w14:textId="051E5A48" w:rsidR="00451A9A" w:rsidRPr="00DE6806" w:rsidRDefault="00C067B8" w:rsidP="00DE6806">
      <w:pPr>
        <w:pStyle w:val="ListParagraph"/>
        <w:numPr>
          <w:ilvl w:val="0"/>
          <w:numId w:val="12"/>
        </w:numPr>
        <w:spacing w:after="0" w:line="240" w:lineRule="auto"/>
        <w:rPr>
          <w:lang w:val="en-US"/>
        </w:rPr>
      </w:pPr>
      <w:r w:rsidRPr="00451A9A">
        <w:rPr>
          <w:color w:val="2E74B5" w:themeColor="accent5" w:themeShade="BF"/>
          <w:lang w:val="en-US"/>
        </w:rPr>
        <w:t>Problem statemen</w:t>
      </w:r>
      <w:r w:rsidR="007F5333" w:rsidRPr="00451A9A">
        <w:rPr>
          <w:color w:val="2E74B5" w:themeColor="accent5" w:themeShade="BF"/>
          <w:lang w:val="en-US"/>
        </w:rPr>
        <w:t>t</w:t>
      </w:r>
      <w:r w:rsidR="007F5333" w:rsidRPr="001979E0">
        <w:rPr>
          <w:rStyle w:val="EndnoteReference"/>
          <w:color w:val="2E74B5" w:themeColor="accent5" w:themeShade="BF"/>
          <w:lang w:val="en-US"/>
        </w:rPr>
        <w:endnoteReference w:id="2"/>
      </w:r>
      <w:r w:rsidRPr="00451A9A">
        <w:rPr>
          <w:color w:val="2E74B5" w:themeColor="accent5" w:themeShade="BF"/>
          <w:lang w:val="en-US"/>
        </w:rPr>
        <w:t xml:space="preserve">: </w:t>
      </w:r>
    </w:p>
    <w:p w14:paraId="6BEDD836" w14:textId="1E04D2BF" w:rsidR="00F17D3E" w:rsidRPr="00BE6A73" w:rsidRDefault="004C51E6" w:rsidP="24454ADA">
      <w:pPr>
        <w:spacing w:after="0" w:line="240" w:lineRule="auto"/>
        <w:rPr>
          <w:lang w:val="en-US"/>
        </w:rPr>
      </w:pPr>
      <w:r w:rsidRPr="24454ADA">
        <w:rPr>
          <w:lang w:val="en-US"/>
        </w:rPr>
        <w:t xml:space="preserve">Protecting sexual and reproductive health and rights (SRHR) </w:t>
      </w:r>
      <w:r w:rsidR="00820584" w:rsidRPr="24454ADA">
        <w:rPr>
          <w:lang w:val="en-US"/>
        </w:rPr>
        <w:t>are</w:t>
      </w:r>
      <w:r w:rsidRPr="24454ADA">
        <w:rPr>
          <w:lang w:val="en-US"/>
        </w:rPr>
        <w:t xml:space="preserve"> crucial for gender equality and sustainable development. While progress has been made in strengthening SRHR laws over the past decade, opposition and funding shortfalls have hindered advancements. Globally, women, girls, and </w:t>
      </w:r>
      <w:proofErr w:type="spellStart"/>
      <w:r w:rsidRPr="24454ADA">
        <w:rPr>
          <w:lang w:val="en-US"/>
        </w:rPr>
        <w:t>marginalised</w:t>
      </w:r>
      <w:proofErr w:type="spellEnd"/>
      <w:r w:rsidRPr="24454ADA">
        <w:rPr>
          <w:lang w:val="en-US"/>
        </w:rPr>
        <w:t xml:space="preserve"> groups disproportionately</w:t>
      </w:r>
      <w:r w:rsidR="453E9587" w:rsidRPr="24454ADA">
        <w:rPr>
          <w:lang w:val="en-US"/>
        </w:rPr>
        <w:t xml:space="preserve"> </w:t>
      </w:r>
      <w:r w:rsidR="00C067B8" w:rsidRPr="24454ADA">
        <w:rPr>
          <w:rStyle w:val="EndnoteReference"/>
          <w:lang w:val="en-US"/>
        </w:rPr>
        <w:endnoteReference w:id="3"/>
      </w:r>
      <w:r w:rsidRPr="24454ADA">
        <w:rPr>
          <w:lang w:val="en-US"/>
        </w:rPr>
        <w:t xml:space="preserve">face </w:t>
      </w:r>
      <w:proofErr w:type="gramStart"/>
      <w:r w:rsidR="00820584" w:rsidRPr="24454ADA">
        <w:rPr>
          <w:lang w:val="en-US"/>
        </w:rPr>
        <w:t>gender based</w:t>
      </w:r>
      <w:proofErr w:type="gramEnd"/>
      <w:r w:rsidR="00820584" w:rsidRPr="24454ADA">
        <w:rPr>
          <w:lang w:val="en-US"/>
        </w:rPr>
        <w:t xml:space="preserve"> </w:t>
      </w:r>
      <w:r w:rsidRPr="24454ADA">
        <w:rPr>
          <w:lang w:val="en-US"/>
        </w:rPr>
        <w:t>violence</w:t>
      </w:r>
      <w:r w:rsidR="00820584" w:rsidRPr="24454ADA">
        <w:rPr>
          <w:lang w:val="en-US"/>
        </w:rPr>
        <w:t xml:space="preserve"> including harmful practices</w:t>
      </w:r>
      <w:r w:rsidR="36829BC6" w:rsidRPr="24454ADA">
        <w:rPr>
          <w:lang w:val="en-US"/>
        </w:rPr>
        <w:t>,</w:t>
      </w:r>
      <w:r w:rsidR="00C067B8" w:rsidRPr="24454ADA">
        <w:rPr>
          <w:rStyle w:val="EndnoteReference"/>
          <w:lang w:val="en-US"/>
        </w:rPr>
        <w:endnoteReference w:id="4"/>
      </w:r>
      <w:r w:rsidRPr="24454ADA">
        <w:rPr>
          <w:lang w:val="en-US"/>
        </w:rPr>
        <w:t>HIV/STIs, unsafe abortions, and lack of access to information and healthcare. Sub-Saharan Africa has seen the least progress, with SRH issues causing two-thirds of illnesses among women and girls of reproductive age</w:t>
      </w:r>
      <w:r w:rsidR="00C067B8" w:rsidRPr="24454ADA">
        <w:rPr>
          <w:rStyle w:val="EndnoteReference"/>
          <w:lang w:val="en-US"/>
        </w:rPr>
        <w:endnoteReference w:id="5"/>
      </w:r>
      <w:r w:rsidR="00D93A33" w:rsidRPr="24454ADA">
        <w:rPr>
          <w:lang w:val="en-US"/>
        </w:rPr>
        <w:t xml:space="preserve">, </w:t>
      </w:r>
      <w:r w:rsidR="00FC5EC7" w:rsidRPr="24454ADA">
        <w:rPr>
          <w:lang w:val="en-US"/>
        </w:rPr>
        <w:t>with</w:t>
      </w:r>
      <w:r w:rsidR="009B1CF2" w:rsidRPr="24454ADA">
        <w:rPr>
          <w:lang w:val="en-US"/>
        </w:rPr>
        <w:t xml:space="preserve"> a rise in teenage </w:t>
      </w:r>
      <w:proofErr w:type="spellStart"/>
      <w:r w:rsidR="009B1CF2" w:rsidRPr="24454ADA">
        <w:rPr>
          <w:lang w:val="en-US"/>
        </w:rPr>
        <w:t>pregnacies</w:t>
      </w:r>
      <w:proofErr w:type="spellEnd"/>
      <w:r w:rsidRPr="24454ADA">
        <w:rPr>
          <w:lang w:val="en-US"/>
        </w:rPr>
        <w:t xml:space="preserve">. Addressing these gaps is essential for social justice and </w:t>
      </w:r>
      <w:r w:rsidR="009B1CF2" w:rsidRPr="24454ADA">
        <w:rPr>
          <w:lang w:val="en-US"/>
        </w:rPr>
        <w:t>achievement of the sustainable development goals</w:t>
      </w:r>
      <w:r w:rsidR="46B8E23B" w:rsidRPr="24454ADA">
        <w:rPr>
          <w:lang w:val="en-US"/>
        </w:rPr>
        <w:t>.</w:t>
      </w:r>
    </w:p>
    <w:p w14:paraId="253769C1" w14:textId="77777777" w:rsidR="003A00B3" w:rsidRPr="00251419" w:rsidRDefault="003A00B3" w:rsidP="003A00B3">
      <w:pPr>
        <w:spacing w:after="0" w:line="240" w:lineRule="auto"/>
        <w:rPr>
          <w:b/>
          <w:sz w:val="20"/>
          <w:szCs w:val="20"/>
          <w:lang w:val="en-US"/>
        </w:rPr>
      </w:pPr>
    </w:p>
    <w:p w14:paraId="48793EE1" w14:textId="1CCB3C00" w:rsidR="00C067B8" w:rsidRPr="00DE6806" w:rsidRDefault="005177A3" w:rsidP="00DE6806">
      <w:pPr>
        <w:pStyle w:val="ListParagraph"/>
        <w:numPr>
          <w:ilvl w:val="0"/>
          <w:numId w:val="12"/>
        </w:numPr>
        <w:spacing w:after="0" w:line="240" w:lineRule="auto"/>
        <w:rPr>
          <w:color w:val="2E74B5" w:themeColor="accent5" w:themeShade="BF"/>
          <w:lang w:val="en-US"/>
        </w:rPr>
      </w:pPr>
      <w:r w:rsidRPr="00DE6806">
        <w:rPr>
          <w:color w:val="2E74B5" w:themeColor="accent5" w:themeShade="BF"/>
          <w:lang w:val="en-US"/>
        </w:rPr>
        <w:t xml:space="preserve">Overall objectives - </w:t>
      </w:r>
      <w:r w:rsidR="00AF6B07" w:rsidRPr="00DE6806">
        <w:rPr>
          <w:color w:val="2E74B5" w:themeColor="accent5" w:themeShade="BF"/>
          <w:lang w:val="en-US"/>
        </w:rPr>
        <w:t xml:space="preserve">What </w:t>
      </w:r>
      <w:r w:rsidRPr="00DE6806">
        <w:rPr>
          <w:color w:val="2E74B5" w:themeColor="accent5" w:themeShade="BF"/>
          <w:lang w:val="en-US"/>
        </w:rPr>
        <w:t xml:space="preserve">does </w:t>
      </w:r>
      <w:r w:rsidR="00AF6B07" w:rsidRPr="00DE6806">
        <w:rPr>
          <w:color w:val="2E74B5" w:themeColor="accent5" w:themeShade="BF"/>
          <w:lang w:val="en-US"/>
        </w:rPr>
        <w:t>Norad contribute to?</w:t>
      </w:r>
      <w:r w:rsidR="00D3042A" w:rsidRPr="00025C0F">
        <w:rPr>
          <w:rStyle w:val="EndnoteReference"/>
          <w:color w:val="2E74B5" w:themeColor="accent5" w:themeShade="BF"/>
          <w:lang w:val="en-US"/>
        </w:rPr>
        <w:endnoteReference w:id="6"/>
      </w:r>
    </w:p>
    <w:p w14:paraId="747CEF5D" w14:textId="6A433A5A" w:rsidR="0009007D" w:rsidRDefault="00933980" w:rsidP="0E4B7D6F">
      <w:pPr>
        <w:spacing w:after="0" w:line="240" w:lineRule="auto"/>
      </w:pPr>
      <w:r>
        <w:t xml:space="preserve">Norad advances relevant SDG goals and the ICPD </w:t>
      </w:r>
      <w:proofErr w:type="spellStart"/>
      <w:r>
        <w:t>PoA</w:t>
      </w:r>
      <w:proofErr w:type="spellEnd"/>
      <w:r w:rsidRPr="3ECE9D41">
        <w:rPr>
          <w:rStyle w:val="EndnoteReference"/>
          <w:lang w:val="en-US"/>
        </w:rPr>
        <w:endnoteReference w:id="7"/>
      </w:r>
      <w:r w:rsidRPr="00933980">
        <w:t xml:space="preserve"> through its impact and outcome areas. Our approach is intersectional, rights-based, and aligned with the Guttmacher-Lancet Commission's SRHR definition.</w:t>
      </w:r>
      <w:r w:rsidR="00110BB9">
        <w:t xml:space="preserve"> </w:t>
      </w:r>
      <w:r w:rsidR="008F2A96" w:rsidRPr="1C8BBF79">
        <w:rPr>
          <w:lang w:val="en-US"/>
        </w:rPr>
        <w:t xml:space="preserve">Norad’s entry point is that gender equality </w:t>
      </w:r>
      <w:r w:rsidR="008F2A96">
        <w:rPr>
          <w:lang w:val="en-US"/>
        </w:rPr>
        <w:t>is</w:t>
      </w:r>
      <w:r w:rsidR="008F2A96" w:rsidRPr="1C8BBF79">
        <w:rPr>
          <w:lang w:val="en-US"/>
        </w:rPr>
        <w:t xml:space="preserve"> </w:t>
      </w:r>
      <w:r w:rsidR="008F2A96">
        <w:rPr>
          <w:lang w:val="en-US"/>
        </w:rPr>
        <w:t xml:space="preserve">a </w:t>
      </w:r>
      <w:r w:rsidR="008F2A96" w:rsidRPr="1C8BBF79">
        <w:rPr>
          <w:lang w:val="en-US"/>
        </w:rPr>
        <w:t xml:space="preserve">prerequisite </w:t>
      </w:r>
      <w:r w:rsidR="008F2A96">
        <w:rPr>
          <w:lang w:val="en-US"/>
        </w:rPr>
        <w:t xml:space="preserve">to achieving the SDGs </w:t>
      </w:r>
      <w:r w:rsidR="008F2A96" w:rsidRPr="1C8BBF79">
        <w:rPr>
          <w:lang w:val="en-US"/>
        </w:rPr>
        <w:t>and a result of better SRHR.</w:t>
      </w:r>
      <w:r w:rsidR="008F2A96" w:rsidRPr="0E4B7D6F">
        <w:rPr>
          <w:b/>
          <w:bCs/>
          <w:lang w:val="en-US"/>
        </w:rPr>
        <w:t xml:space="preserve"> </w:t>
      </w:r>
      <w:r w:rsidRPr="00933980">
        <w:t xml:space="preserve">SRHR is </w:t>
      </w:r>
      <w:r w:rsidR="0007596F">
        <w:t xml:space="preserve">therefore </w:t>
      </w:r>
      <w:r w:rsidRPr="00933980">
        <w:t xml:space="preserve">vital to progressing other portfolios like health, education, climate, ocean, and food. </w:t>
      </w:r>
      <w:r w:rsidR="00CC6DDB" w:rsidRPr="24454ADA">
        <w:t xml:space="preserve">It is also a critical component </w:t>
      </w:r>
      <w:r w:rsidR="00563D3C" w:rsidRPr="24454ADA">
        <w:t>in</w:t>
      </w:r>
      <w:r w:rsidR="00CC6DDB" w:rsidRPr="24454ADA">
        <w:t xml:space="preserve"> </w:t>
      </w:r>
      <w:r w:rsidR="00563D3C" w:rsidRPr="24454ADA">
        <w:t>humanitarian and fragile contexts.</w:t>
      </w:r>
    </w:p>
    <w:p w14:paraId="20095A51" w14:textId="77777777" w:rsidR="0009007D" w:rsidRDefault="0009007D" w:rsidP="0E4B7D6F">
      <w:pPr>
        <w:spacing w:after="0" w:line="240" w:lineRule="auto"/>
      </w:pPr>
    </w:p>
    <w:p w14:paraId="0CCBC897" w14:textId="7DC7E20C" w:rsidR="00933980" w:rsidRPr="00596C69" w:rsidRDefault="0007596F" w:rsidP="0E4B7D6F">
      <w:pPr>
        <w:spacing w:after="0" w:line="240" w:lineRule="auto"/>
      </w:pPr>
      <w:r w:rsidRPr="05B699B3">
        <w:rPr>
          <w:lang w:val="en-US"/>
        </w:rPr>
        <w:t>Our focus</w:t>
      </w:r>
      <w:r>
        <w:t xml:space="preserve"> areas are comprehensive sexuality education, safe abortion, and contraception/family planning</w:t>
      </w:r>
      <w:r w:rsidR="00563D3C">
        <w:t xml:space="preserve">, </w:t>
      </w:r>
      <w:r w:rsidR="00D07F84">
        <w:t>often characterised as sensitive issues.</w:t>
      </w:r>
      <w:r>
        <w:t xml:space="preserve"> </w:t>
      </w:r>
      <w:r w:rsidR="00933980">
        <w:t xml:space="preserve">Given the </w:t>
      </w:r>
      <w:r w:rsidR="00F74F33">
        <w:t xml:space="preserve">need for </w:t>
      </w:r>
      <w:r w:rsidR="00DC0D31">
        <w:t xml:space="preserve">strong </w:t>
      </w:r>
      <w:r w:rsidR="00F74F33">
        <w:t>technical expertise, solid outreach to underserved groups</w:t>
      </w:r>
      <w:r w:rsidR="00DC0D31">
        <w:t xml:space="preserve"> nationally, the need to innovate rapidly to changing needs </w:t>
      </w:r>
      <w:r w:rsidR="00D4122C">
        <w:t xml:space="preserve">and strong </w:t>
      </w:r>
      <w:r w:rsidR="00110BB9">
        <w:t>advoc</w:t>
      </w:r>
      <w:r w:rsidR="00D4122C">
        <w:t xml:space="preserve">acy in the face of </w:t>
      </w:r>
      <w:r w:rsidR="00086FF5">
        <w:t>continuous opposition</w:t>
      </w:r>
      <w:r w:rsidR="00110BB9">
        <w:t xml:space="preserve"> to human rights and gender equality</w:t>
      </w:r>
      <w:r w:rsidR="00D07F84">
        <w:t>, Norad selects its partners strategically.</w:t>
      </w:r>
      <w:r w:rsidR="00110BB9">
        <w:t xml:space="preserve"> </w:t>
      </w:r>
    </w:p>
    <w:p w14:paraId="7420426B" w14:textId="73DFD223" w:rsidR="003F48A1" w:rsidRPr="003F48A1" w:rsidRDefault="003F48A1" w:rsidP="24454ADA">
      <w:pPr>
        <w:pStyle w:val="Heading2"/>
        <w:spacing w:line="240" w:lineRule="auto"/>
        <w:rPr>
          <w:lang w:val="en-US"/>
        </w:rPr>
      </w:pPr>
    </w:p>
    <w:p w14:paraId="19DEAE20" w14:textId="0DE3B841" w:rsidR="00E967F0" w:rsidRPr="00025C0F" w:rsidRDefault="00783757" w:rsidP="00DE6806">
      <w:pPr>
        <w:pStyle w:val="Heading2"/>
        <w:numPr>
          <w:ilvl w:val="0"/>
          <w:numId w:val="12"/>
        </w:numPr>
        <w:rPr>
          <w:b/>
          <w:bCs/>
          <w:color w:val="2E74B5" w:themeColor="accent5" w:themeShade="BF"/>
          <w:sz w:val="22"/>
          <w:szCs w:val="22"/>
          <w:lang w:val="en-US"/>
        </w:rPr>
      </w:pPr>
      <w:r w:rsidRPr="00025C0F">
        <w:rPr>
          <w:rFonts w:ascii="Calibri" w:hAnsi="Calibri" w:cs="Calibri"/>
          <w:color w:val="2E74B5" w:themeColor="accent5" w:themeShade="BF"/>
          <w:sz w:val="22"/>
          <w:szCs w:val="22"/>
          <w:lang w:val="en-US"/>
        </w:rPr>
        <w:t>Theory of change: H</w:t>
      </w:r>
      <w:r w:rsidR="00601ECA" w:rsidRPr="00025C0F">
        <w:rPr>
          <w:rFonts w:ascii="Calibri" w:hAnsi="Calibri" w:cs="Calibri"/>
          <w:color w:val="2E74B5" w:themeColor="accent5" w:themeShade="BF"/>
          <w:sz w:val="22"/>
          <w:szCs w:val="22"/>
          <w:lang w:val="en-US"/>
        </w:rPr>
        <w:t>ow will interventions contribute to goal achievement</w:t>
      </w:r>
      <w:r w:rsidR="00601ECA" w:rsidRPr="00025C0F">
        <w:rPr>
          <w:rFonts w:ascii="Calibri" w:hAnsi="Calibri" w:cs="Calibri"/>
          <w:b/>
          <w:bCs/>
          <w:color w:val="2E74B5" w:themeColor="accent5" w:themeShade="BF"/>
          <w:sz w:val="22"/>
          <w:szCs w:val="22"/>
          <w:lang w:val="en-US"/>
        </w:rPr>
        <w:t xml:space="preserve">? </w:t>
      </w:r>
    </w:p>
    <w:p w14:paraId="1FD525A0" w14:textId="77777777" w:rsidR="003F48A1" w:rsidRDefault="003F48A1" w:rsidP="00A9132F">
      <w:pPr>
        <w:spacing w:after="0" w:line="240" w:lineRule="auto"/>
        <w:rPr>
          <w:lang w:val="en-US"/>
        </w:rPr>
      </w:pPr>
    </w:p>
    <w:p w14:paraId="7D4E9238" w14:textId="3126B999" w:rsidR="00A9132F" w:rsidRPr="00783757" w:rsidRDefault="00A9132F" w:rsidP="00A9132F">
      <w:pPr>
        <w:spacing w:after="0" w:line="240" w:lineRule="auto"/>
        <w:rPr>
          <w:lang w:val="en-US"/>
        </w:rPr>
      </w:pPr>
      <w:r w:rsidRPr="00783757">
        <w:rPr>
          <w:lang w:val="en-US"/>
        </w:rPr>
        <w:t>Impact</w:t>
      </w:r>
      <w:r w:rsidR="00783757">
        <w:rPr>
          <w:lang w:val="en-US"/>
        </w:rPr>
        <w:t xml:space="preserve"> </w:t>
      </w:r>
      <w:r w:rsidR="003F48A1" w:rsidRPr="080B5DED">
        <w:rPr>
          <w:lang w:val="en-US"/>
        </w:rPr>
        <w:t>is</w:t>
      </w:r>
      <w:r w:rsidR="3BE60815" w:rsidRPr="080B5DED">
        <w:rPr>
          <w:lang w:val="en-US"/>
        </w:rPr>
        <w:t xml:space="preserve"> </w:t>
      </w:r>
      <w:r w:rsidR="00783757">
        <w:rPr>
          <w:lang w:val="en-US"/>
        </w:rPr>
        <w:t xml:space="preserve">defined as </w:t>
      </w:r>
      <w:r w:rsidR="00783757" w:rsidRPr="00CD08F3">
        <w:rPr>
          <w:b/>
          <w:bCs/>
          <w:lang w:val="en-US"/>
        </w:rPr>
        <w:t>u</w:t>
      </w:r>
      <w:r w:rsidRPr="00CD08F3">
        <w:rPr>
          <w:b/>
          <w:bCs/>
          <w:lang w:val="en-US"/>
        </w:rPr>
        <w:t>niversal access to comprehensive sexual and reproductive health and rights</w:t>
      </w:r>
      <w:r w:rsidR="00375567">
        <w:rPr>
          <w:lang w:val="en-US"/>
        </w:rPr>
        <w:t>.</w:t>
      </w:r>
      <w:r w:rsidRPr="00783757">
        <w:rPr>
          <w:rStyle w:val="EndnoteReference"/>
          <w:lang w:val="en-US"/>
        </w:rPr>
        <w:endnoteReference w:id="8"/>
      </w:r>
      <w:r w:rsidR="00375567">
        <w:rPr>
          <w:lang w:val="en-US"/>
        </w:rPr>
        <w:t xml:space="preserve"> The outcome areas are: </w:t>
      </w:r>
    </w:p>
    <w:p w14:paraId="274825C3" w14:textId="77777777" w:rsidR="00375567" w:rsidRDefault="00375567" w:rsidP="00375567">
      <w:pPr>
        <w:pStyle w:val="ListParagraph"/>
        <w:spacing w:after="0" w:line="240" w:lineRule="auto"/>
        <w:rPr>
          <w:lang w:val="en-US"/>
        </w:rPr>
      </w:pPr>
    </w:p>
    <w:p w14:paraId="3CEA5ADE" w14:textId="578D0135" w:rsidR="007E1F0D" w:rsidRPr="00783757" w:rsidRDefault="007E1F0D" w:rsidP="05B699B3">
      <w:pPr>
        <w:pStyle w:val="ListParagraph"/>
        <w:numPr>
          <w:ilvl w:val="0"/>
          <w:numId w:val="4"/>
        </w:numPr>
        <w:spacing w:after="0" w:line="240" w:lineRule="auto"/>
      </w:pPr>
      <w:r w:rsidRPr="05B699B3">
        <w:t>Women, girls, adolescents, and young people claim rights to bodily autonomy</w:t>
      </w:r>
      <w:r w:rsidR="00123A60" w:rsidRPr="05B699B3">
        <w:t xml:space="preserve"> and</w:t>
      </w:r>
      <w:r w:rsidRPr="05B699B3">
        <w:t xml:space="preserve"> </w:t>
      </w:r>
      <w:r w:rsidR="5E0677AA" w:rsidRPr="05B699B3">
        <w:t xml:space="preserve">drive changes in social and gender norms, </w:t>
      </w:r>
      <w:r w:rsidRPr="05B699B3">
        <w:t>together with their families and communities</w:t>
      </w:r>
      <w:r w:rsidR="3AE9B2F5" w:rsidRPr="05B699B3">
        <w:t>.</w:t>
      </w:r>
      <w:r w:rsidRPr="05B699B3">
        <w:t xml:space="preserve"> </w:t>
      </w:r>
      <w:r w:rsidRPr="05B699B3">
        <w:rPr>
          <w:rFonts w:eastAsiaTheme="minorEastAsia"/>
          <w:sz w:val="16"/>
          <w:szCs w:val="16"/>
          <w:lang w:eastAsia="nb-NO"/>
        </w:rPr>
        <w:t xml:space="preserve"> </w:t>
      </w:r>
    </w:p>
    <w:p w14:paraId="4C01EABB" w14:textId="5EE17470" w:rsidR="007E1F0D" w:rsidRPr="00783757" w:rsidRDefault="007E1F0D" w:rsidP="000512A2">
      <w:pPr>
        <w:pStyle w:val="ListParagraph"/>
        <w:numPr>
          <w:ilvl w:val="0"/>
          <w:numId w:val="4"/>
        </w:numPr>
        <w:spacing w:after="0" w:line="240" w:lineRule="auto"/>
        <w:rPr>
          <w:lang w:val="en-US"/>
        </w:rPr>
      </w:pPr>
      <w:r w:rsidRPr="0E4B7D6F">
        <w:rPr>
          <w:rStyle w:val="cf01"/>
          <w:rFonts w:asciiTheme="minorHAnsi" w:hAnsiTheme="minorHAnsi" w:cstheme="minorBidi"/>
          <w:sz w:val="22"/>
          <w:szCs w:val="22"/>
          <w:lang w:val="en-US"/>
        </w:rPr>
        <w:t xml:space="preserve">Health and education systems provide knowledge </w:t>
      </w:r>
      <w:r w:rsidR="00E13DF6">
        <w:rPr>
          <w:rStyle w:val="cf01"/>
          <w:rFonts w:asciiTheme="minorHAnsi" w:hAnsiTheme="minorHAnsi" w:cstheme="minorBidi"/>
          <w:sz w:val="22"/>
          <w:szCs w:val="22"/>
          <w:lang w:val="en-US"/>
        </w:rPr>
        <w:t>about</w:t>
      </w:r>
      <w:r w:rsidRPr="0E4B7D6F">
        <w:rPr>
          <w:rStyle w:val="cf01"/>
          <w:rFonts w:asciiTheme="minorHAnsi" w:hAnsiTheme="minorHAnsi" w:cstheme="minorBidi"/>
          <w:sz w:val="22"/>
          <w:szCs w:val="22"/>
          <w:lang w:val="en-US"/>
        </w:rPr>
        <w:t xml:space="preserve"> and access to comprehensive SRH services</w:t>
      </w:r>
    </w:p>
    <w:p w14:paraId="12F18FC3" w14:textId="704FBBA8" w:rsidR="00536EEE" w:rsidRPr="009E484D" w:rsidRDefault="007E1F0D" w:rsidP="009E06AA">
      <w:pPr>
        <w:pStyle w:val="ListParagraph"/>
        <w:numPr>
          <w:ilvl w:val="0"/>
          <w:numId w:val="4"/>
        </w:numPr>
        <w:spacing w:after="0" w:line="240" w:lineRule="auto"/>
        <w:rPr>
          <w:lang w:val="en-US"/>
        </w:rPr>
      </w:pPr>
      <w:r w:rsidRPr="05B699B3">
        <w:rPr>
          <w:lang w:val="en-US"/>
        </w:rPr>
        <w:t xml:space="preserve">Laws and policies ensuring SRHR promoted and adopted by </w:t>
      </w:r>
      <w:r w:rsidR="00B00F44" w:rsidRPr="05B699B3">
        <w:rPr>
          <w:lang w:val="en-US"/>
        </w:rPr>
        <w:t xml:space="preserve">national </w:t>
      </w:r>
      <w:r w:rsidR="009E484D" w:rsidRPr="05B699B3">
        <w:rPr>
          <w:lang w:val="en-US"/>
        </w:rPr>
        <w:t>authorities</w:t>
      </w:r>
    </w:p>
    <w:p w14:paraId="0F47E238" w14:textId="08491CA1" w:rsidR="00536EEE" w:rsidRPr="00783757" w:rsidRDefault="00536EEE" w:rsidP="00536EEE">
      <w:pPr>
        <w:spacing w:after="0" w:line="240" w:lineRule="auto"/>
        <w:rPr>
          <w:lang w:val="en-US"/>
        </w:rPr>
      </w:pPr>
      <w:r w:rsidRPr="05B699B3">
        <w:rPr>
          <w:lang w:val="en-US"/>
        </w:rPr>
        <w:t xml:space="preserve">A fourth crosscutting outcome area necessary for the </w:t>
      </w:r>
      <w:proofErr w:type="spellStart"/>
      <w:r w:rsidRPr="05B699B3">
        <w:rPr>
          <w:lang w:val="en-US"/>
        </w:rPr>
        <w:t>reali</w:t>
      </w:r>
      <w:r w:rsidR="00B00F44" w:rsidRPr="05B699B3">
        <w:rPr>
          <w:lang w:val="en-US"/>
        </w:rPr>
        <w:t>s</w:t>
      </w:r>
      <w:r w:rsidRPr="05B699B3">
        <w:rPr>
          <w:lang w:val="en-US"/>
        </w:rPr>
        <w:t>ation</w:t>
      </w:r>
      <w:proofErr w:type="spellEnd"/>
      <w:r w:rsidRPr="05B699B3">
        <w:rPr>
          <w:lang w:val="en-US"/>
        </w:rPr>
        <w:t xml:space="preserve"> of </w:t>
      </w:r>
      <w:r w:rsidR="006C5CA7" w:rsidRPr="05B699B3">
        <w:rPr>
          <w:lang w:val="en-US"/>
        </w:rPr>
        <w:t xml:space="preserve">all outcomes </w:t>
      </w:r>
      <w:r w:rsidRPr="05B699B3">
        <w:rPr>
          <w:lang w:val="en-US"/>
        </w:rPr>
        <w:t xml:space="preserve">is: </w:t>
      </w:r>
    </w:p>
    <w:p w14:paraId="3FEADD79" w14:textId="166A1AAD" w:rsidR="007E1F0D" w:rsidRPr="00783757" w:rsidRDefault="00223561" w:rsidP="000512A2">
      <w:pPr>
        <w:pStyle w:val="ListParagraph"/>
        <w:numPr>
          <w:ilvl w:val="0"/>
          <w:numId w:val="4"/>
        </w:numPr>
        <w:spacing w:after="0" w:line="240" w:lineRule="auto"/>
        <w:rPr>
          <w:lang w:val="en-US"/>
        </w:rPr>
      </w:pPr>
      <w:r w:rsidRPr="05B699B3">
        <w:rPr>
          <w:lang w:val="en-US"/>
        </w:rPr>
        <w:t>S</w:t>
      </w:r>
      <w:r w:rsidR="00536EEE" w:rsidRPr="05B699B3">
        <w:rPr>
          <w:lang w:val="en-US"/>
        </w:rPr>
        <w:t xml:space="preserve">upporting normative and operative processes of </w:t>
      </w:r>
      <w:r w:rsidR="006D5439" w:rsidRPr="05B699B3">
        <w:rPr>
          <w:lang w:val="en-US"/>
        </w:rPr>
        <w:t xml:space="preserve">the </w:t>
      </w:r>
      <w:r w:rsidR="00536EEE" w:rsidRPr="05B699B3">
        <w:rPr>
          <w:lang w:val="en-US"/>
        </w:rPr>
        <w:t xml:space="preserve">UN </w:t>
      </w:r>
      <w:r w:rsidR="006D5439" w:rsidRPr="05B699B3">
        <w:rPr>
          <w:lang w:val="en-US"/>
        </w:rPr>
        <w:t>global</w:t>
      </w:r>
      <w:r w:rsidR="00B87E8C" w:rsidRPr="05B699B3">
        <w:rPr>
          <w:lang w:val="en-US"/>
        </w:rPr>
        <w:t>ly</w:t>
      </w:r>
      <w:r w:rsidR="006D5439" w:rsidRPr="05B699B3">
        <w:rPr>
          <w:lang w:val="en-US"/>
        </w:rPr>
        <w:t xml:space="preserve"> </w:t>
      </w:r>
      <w:r w:rsidR="00536EEE" w:rsidRPr="05B699B3">
        <w:rPr>
          <w:lang w:val="en-US"/>
        </w:rPr>
        <w:t xml:space="preserve">and at country level. </w:t>
      </w:r>
      <w:r w:rsidR="00B87E8C" w:rsidRPr="05B699B3">
        <w:rPr>
          <w:lang w:val="en-US"/>
        </w:rPr>
        <w:t xml:space="preserve">The Norwegian </w:t>
      </w:r>
      <w:r w:rsidR="00536EEE" w:rsidRPr="05B699B3">
        <w:rPr>
          <w:lang w:val="en-US"/>
        </w:rPr>
        <w:t>M</w:t>
      </w:r>
      <w:r w:rsidR="00B87E8C" w:rsidRPr="05B699B3">
        <w:rPr>
          <w:lang w:val="en-US"/>
        </w:rPr>
        <w:t xml:space="preserve">inistry of </w:t>
      </w:r>
      <w:r w:rsidR="00536EEE" w:rsidRPr="05B699B3">
        <w:rPr>
          <w:lang w:val="en-US"/>
        </w:rPr>
        <w:t>F</w:t>
      </w:r>
      <w:r w:rsidR="00B87E8C" w:rsidRPr="05B699B3">
        <w:rPr>
          <w:lang w:val="en-US"/>
        </w:rPr>
        <w:t xml:space="preserve">oreign </w:t>
      </w:r>
      <w:r w:rsidR="00536EEE" w:rsidRPr="05B699B3">
        <w:rPr>
          <w:lang w:val="en-US"/>
        </w:rPr>
        <w:t>A</w:t>
      </w:r>
      <w:r w:rsidR="00B87E8C" w:rsidRPr="05B699B3">
        <w:rPr>
          <w:lang w:val="en-US"/>
        </w:rPr>
        <w:t>ffairs</w:t>
      </w:r>
      <w:r w:rsidR="00536EEE" w:rsidRPr="05B699B3">
        <w:rPr>
          <w:lang w:val="en-US"/>
        </w:rPr>
        <w:t xml:space="preserve"> is responsible for normative engagement, while Norad provides technical </w:t>
      </w:r>
      <w:r w:rsidR="002D6335" w:rsidRPr="05B699B3">
        <w:rPr>
          <w:lang w:val="en-US"/>
        </w:rPr>
        <w:t>expertise and advice</w:t>
      </w:r>
      <w:r w:rsidR="00536EEE" w:rsidRPr="05B699B3">
        <w:rPr>
          <w:lang w:val="en-US"/>
        </w:rPr>
        <w:t xml:space="preserve">. </w:t>
      </w:r>
    </w:p>
    <w:p w14:paraId="053F434C" w14:textId="77777777" w:rsidR="007E1F0D" w:rsidRPr="00783757" w:rsidRDefault="007E1F0D" w:rsidP="00884770">
      <w:pPr>
        <w:spacing w:after="0" w:line="240" w:lineRule="auto"/>
        <w:rPr>
          <w:lang w:val="en-US"/>
        </w:rPr>
      </w:pPr>
    </w:p>
    <w:p w14:paraId="0AC6D4CD" w14:textId="3A3CC28B" w:rsidR="003E3830" w:rsidRPr="003E3830" w:rsidRDefault="003E3830" w:rsidP="05B699B3">
      <w:pPr>
        <w:spacing w:after="0" w:line="240" w:lineRule="auto"/>
        <w:rPr>
          <w:lang w:val="en-US"/>
        </w:rPr>
      </w:pPr>
      <w:r>
        <w:t xml:space="preserve">Access to sexual and reproductive health (SRH) services depends on the adoption and implementation of SRH rights. In turn, fulfilling these rights requires comprehensive, affordable, and accessible healthcare for all. </w:t>
      </w:r>
      <w:r w:rsidR="001C2DC3">
        <w:t>The i</w:t>
      </w:r>
      <w:r>
        <w:t>mplement</w:t>
      </w:r>
      <w:r w:rsidR="001C2DC3">
        <w:t xml:space="preserve">ation of </w:t>
      </w:r>
      <w:r>
        <w:t>SRHR</w:t>
      </w:r>
      <w:r w:rsidR="001C2DC3">
        <w:rPr>
          <w:rStyle w:val="EndnoteReference"/>
          <w:bCs/>
        </w:rPr>
        <w:endnoteReference w:id="9"/>
      </w:r>
      <w:r>
        <w:t xml:space="preserve"> </w:t>
      </w:r>
      <w:r w:rsidR="001C2DC3">
        <w:t xml:space="preserve">requires </w:t>
      </w:r>
      <w:r>
        <w:t xml:space="preserve">individuals </w:t>
      </w:r>
      <w:r w:rsidR="001C2DC3">
        <w:t xml:space="preserve">to </w:t>
      </w:r>
      <w:r>
        <w:t xml:space="preserve">assert their rights, civil society </w:t>
      </w:r>
      <w:r w:rsidR="00767D6C">
        <w:t xml:space="preserve">to </w:t>
      </w:r>
      <w:r>
        <w:t xml:space="preserve">advocate for individuals, and governments </w:t>
      </w:r>
      <w:r w:rsidR="00767D6C">
        <w:t xml:space="preserve">to </w:t>
      </w:r>
      <w:r>
        <w:t xml:space="preserve">create </w:t>
      </w:r>
      <w:r w:rsidR="00767D6C" w:rsidRPr="05B699B3">
        <w:t>and maintain</w:t>
      </w:r>
      <w:r w:rsidR="00767D6C">
        <w:t xml:space="preserve"> </w:t>
      </w:r>
      <w:r>
        <w:t>enabling environment</w:t>
      </w:r>
      <w:r w:rsidR="00767D6C">
        <w:t>s</w:t>
      </w:r>
      <w:r>
        <w:t xml:space="preserve"> that respect, protect, and </w:t>
      </w:r>
      <w:r w:rsidR="006362A3">
        <w:t>fulfil</w:t>
      </w:r>
      <w:r>
        <w:t xml:space="preserve"> these rights. Law and policy reforms can improve access to SRH services, highlighting the interlinked nature of these outcomes.</w:t>
      </w:r>
      <w:r w:rsidR="7D1FA796">
        <w:t xml:space="preserve"> </w:t>
      </w:r>
      <w:r w:rsidR="00EC4686" w:rsidRPr="05B699B3">
        <w:rPr>
          <w:lang w:val="en-US"/>
        </w:rPr>
        <w:t xml:space="preserve">Evidence </w:t>
      </w:r>
      <w:r w:rsidR="00BE72B7" w:rsidRPr="05B699B3">
        <w:rPr>
          <w:lang w:val="en-US"/>
        </w:rPr>
        <w:t xml:space="preserve">indicates </w:t>
      </w:r>
      <w:r w:rsidR="00EC4686" w:rsidRPr="05B699B3">
        <w:rPr>
          <w:lang w:val="en-US"/>
        </w:rPr>
        <w:t xml:space="preserve">that a </w:t>
      </w:r>
      <w:r w:rsidR="00F72EFE" w:rsidRPr="05B699B3">
        <w:rPr>
          <w:lang w:val="en-US"/>
        </w:rPr>
        <w:t xml:space="preserve">combination of strategies </w:t>
      </w:r>
      <w:r w:rsidR="008B5653" w:rsidRPr="05B699B3">
        <w:rPr>
          <w:lang w:val="en-US"/>
        </w:rPr>
        <w:t>positively impacts SRHR</w:t>
      </w:r>
      <w:r w:rsidR="00F72EFE" w:rsidRPr="05B699B3">
        <w:rPr>
          <w:lang w:val="en-US"/>
        </w:rPr>
        <w:t xml:space="preserve">. </w:t>
      </w:r>
      <w:r w:rsidR="005224AF" w:rsidRPr="05B699B3">
        <w:rPr>
          <w:lang w:val="en-US"/>
        </w:rPr>
        <w:t xml:space="preserve">The selected outcome areas </w:t>
      </w:r>
      <w:r w:rsidR="008B5653" w:rsidRPr="05B699B3">
        <w:rPr>
          <w:lang w:val="en-US"/>
        </w:rPr>
        <w:t xml:space="preserve">align </w:t>
      </w:r>
      <w:proofErr w:type="gramStart"/>
      <w:r w:rsidR="00583F94" w:rsidRPr="05B699B3">
        <w:rPr>
          <w:lang w:val="en-US"/>
        </w:rPr>
        <w:t xml:space="preserve">with </w:t>
      </w:r>
      <w:r w:rsidR="005224AF" w:rsidRPr="05B699B3">
        <w:rPr>
          <w:lang w:val="en-US"/>
        </w:rPr>
        <w:t xml:space="preserve"> evidence</w:t>
      </w:r>
      <w:proofErr w:type="gramEnd"/>
      <w:r w:rsidR="005224AF" w:rsidRPr="05B699B3">
        <w:rPr>
          <w:lang w:val="en-US"/>
        </w:rPr>
        <w:t xml:space="preserve">-based </w:t>
      </w:r>
      <w:r w:rsidR="00583F94" w:rsidRPr="05B699B3">
        <w:rPr>
          <w:lang w:val="en-US"/>
        </w:rPr>
        <w:t xml:space="preserve">approaches that are </w:t>
      </w:r>
      <w:proofErr w:type="spellStart"/>
      <w:r w:rsidR="00583F94" w:rsidRPr="05B699B3">
        <w:rPr>
          <w:lang w:val="en-US"/>
        </w:rPr>
        <w:t>recognised</w:t>
      </w:r>
      <w:proofErr w:type="spellEnd"/>
      <w:r w:rsidR="00583F94" w:rsidRPr="05B699B3">
        <w:rPr>
          <w:lang w:val="en-US"/>
        </w:rPr>
        <w:t xml:space="preserve"> </w:t>
      </w:r>
      <w:r w:rsidR="000C0E26" w:rsidRPr="05B699B3">
        <w:rPr>
          <w:lang w:val="en-US"/>
        </w:rPr>
        <w:t>in the SRHR ecosystem</w:t>
      </w:r>
      <w:r w:rsidR="008A479A" w:rsidRPr="05B699B3">
        <w:rPr>
          <w:lang w:val="en-US"/>
        </w:rPr>
        <w:t>, including</w:t>
      </w:r>
      <w:r w:rsidR="000C0E26" w:rsidRPr="05B699B3">
        <w:rPr>
          <w:lang w:val="en-US"/>
        </w:rPr>
        <w:t xml:space="preserve"> Norad’s </w:t>
      </w:r>
      <w:r w:rsidR="001841B6" w:rsidRPr="05B699B3">
        <w:rPr>
          <w:lang w:val="en-US"/>
        </w:rPr>
        <w:t>partners.</w:t>
      </w:r>
      <w:r w:rsidR="005224AF" w:rsidRPr="05B699B3">
        <w:rPr>
          <w:lang w:val="en-US"/>
        </w:rPr>
        <w:t xml:space="preserve"> </w:t>
      </w:r>
      <w:r w:rsidR="001841B6" w:rsidRPr="05B699B3">
        <w:rPr>
          <w:lang w:val="en-US"/>
        </w:rPr>
        <w:t>The</w:t>
      </w:r>
      <w:r w:rsidR="00BA54C2" w:rsidRPr="05B699B3">
        <w:rPr>
          <w:lang w:val="en-US"/>
        </w:rPr>
        <w:t xml:space="preserve">se </w:t>
      </w:r>
      <w:proofErr w:type="gramStart"/>
      <w:r w:rsidR="00BA54C2" w:rsidRPr="05B699B3">
        <w:rPr>
          <w:lang w:val="en-US"/>
        </w:rPr>
        <w:t xml:space="preserve">strategies </w:t>
      </w:r>
      <w:r w:rsidR="005224AF" w:rsidRPr="05B699B3">
        <w:rPr>
          <w:lang w:val="en-US"/>
        </w:rPr>
        <w:t xml:space="preserve"> </w:t>
      </w:r>
      <w:r w:rsidR="3F7A71D8" w:rsidRPr="05B699B3">
        <w:rPr>
          <w:lang w:val="en-US"/>
        </w:rPr>
        <w:t>increase</w:t>
      </w:r>
      <w:proofErr w:type="gramEnd"/>
      <w:r w:rsidR="005224AF" w:rsidRPr="05B699B3">
        <w:rPr>
          <w:lang w:val="en-US"/>
        </w:rPr>
        <w:t xml:space="preserve"> universal access to SRHR and include: </w:t>
      </w:r>
    </w:p>
    <w:p w14:paraId="71598176" w14:textId="77777777" w:rsidR="00BA54C2" w:rsidRPr="00BE72B7" w:rsidRDefault="00BA54C2" w:rsidP="00BE72B7">
      <w:pPr>
        <w:spacing w:after="0" w:line="240" w:lineRule="auto"/>
      </w:pPr>
    </w:p>
    <w:p w14:paraId="59F37AB7" w14:textId="66229E78" w:rsidR="007B04C5" w:rsidRPr="0075395D" w:rsidRDefault="00BE72B7" w:rsidP="05B699B3">
      <w:pPr>
        <w:spacing w:after="0" w:line="240" w:lineRule="auto"/>
        <w:rPr>
          <w:rStyle w:val="eop"/>
          <w:rFonts w:ascii="Calibri" w:hAnsi="Calibri" w:cs="Calibri"/>
          <w:color w:val="000000"/>
          <w:shd w:val="clear" w:color="auto" w:fill="FFFFFF"/>
        </w:rPr>
      </w:pPr>
      <w:r>
        <w:lastRenderedPageBreak/>
        <w:t xml:space="preserve">1) </w:t>
      </w:r>
      <w:r w:rsidRPr="05B699B3">
        <w:rPr>
          <w:i/>
          <w:iCs/>
        </w:rPr>
        <w:t xml:space="preserve">Empowering women, girls, and young people to claim their rights to bodily autonomy can drive change in social and gender norms within their families and communities. </w:t>
      </w:r>
      <w:r>
        <w:t xml:space="preserve">When supported by civil society leadership and informed advocacy from local communities, including religious and traditional leaders, men, and boys, social gender norms can shift in </w:t>
      </w:r>
      <w:proofErr w:type="spellStart"/>
      <w:r>
        <w:t>favor</w:t>
      </w:r>
      <w:proofErr w:type="spellEnd"/>
      <w:r>
        <w:t xml:space="preserve"> of SRHR. Such changes can reduce stigma, increase knowledge, foster acceptance, and raise demand for SRH services, particularly among young people.</w:t>
      </w:r>
    </w:p>
    <w:p w14:paraId="719A5194" w14:textId="11CB8807" w:rsidR="007B04C5" w:rsidRPr="0075395D" w:rsidRDefault="773F5843" w:rsidP="05B699B3">
      <w:pPr>
        <w:spacing w:after="0" w:line="240" w:lineRule="auto"/>
        <w:rPr>
          <w:rFonts w:eastAsia="Times New Roman"/>
          <w:shd w:val="clear" w:color="auto" w:fill="FFFFFF"/>
          <w:lang w:eastAsia="en-GB"/>
        </w:rPr>
      </w:pPr>
      <w:r w:rsidRPr="05B699B3">
        <w:rPr>
          <w:rStyle w:val="eop"/>
          <w:rFonts w:ascii="Calibri" w:hAnsi="Calibri" w:cs="Calibri"/>
          <w:color w:val="000000" w:themeColor="text1"/>
        </w:rPr>
        <w:t xml:space="preserve">2) </w:t>
      </w:r>
      <w:r w:rsidR="00156991" w:rsidRPr="05B699B3">
        <w:rPr>
          <w:rStyle w:val="eop"/>
          <w:rFonts w:ascii="Calibri" w:hAnsi="Calibri" w:cs="Calibri"/>
          <w:i/>
          <w:iCs/>
          <w:color w:val="000000" w:themeColor="text1"/>
        </w:rPr>
        <w:t>Health and education systems provide knowledge about and access to comprehensive SRH services</w:t>
      </w:r>
      <w:r w:rsidR="24FDCF7F" w:rsidRPr="05B699B3">
        <w:rPr>
          <w:rFonts w:ascii="Calibri" w:eastAsia="Calibri" w:hAnsi="Calibri" w:cs="Calibri"/>
          <w:i/>
          <w:iCs/>
          <w:color w:val="000000" w:themeColor="text1"/>
          <w:sz w:val="16"/>
          <w:szCs w:val="16"/>
        </w:rPr>
        <w:t xml:space="preserve"> ix</w:t>
      </w:r>
      <w:r w:rsidR="0075395D" w:rsidRPr="5DA69CBC">
        <w:rPr>
          <w:rStyle w:val="eop"/>
          <w:rFonts w:ascii="Calibri" w:hAnsi="Calibri" w:cs="Calibri"/>
          <w:color w:val="000000"/>
          <w:shd w:val="clear" w:color="auto" w:fill="FFFFFF"/>
        </w:rPr>
        <w:t xml:space="preserve">. </w:t>
      </w:r>
      <w:r w:rsidR="00156991" w:rsidRPr="05B699B3">
        <w:rPr>
          <w:rStyle w:val="eop"/>
          <w:rFonts w:ascii="Calibri" w:hAnsi="Calibri" w:cs="Calibri"/>
          <w:color w:val="000000" w:themeColor="text1"/>
        </w:rPr>
        <w:t xml:space="preserve">Improving the technical expertise and capacity of health facilities and providers enhances the uptake of SRH services among women, girls, and young people. Factors like age-appropriate, </w:t>
      </w:r>
      <w:proofErr w:type="spellStart"/>
      <w:r w:rsidR="00156991" w:rsidRPr="05B699B3">
        <w:rPr>
          <w:rStyle w:val="eop"/>
          <w:rFonts w:ascii="Calibri" w:hAnsi="Calibri" w:cs="Calibri"/>
          <w:color w:val="000000" w:themeColor="text1"/>
        </w:rPr>
        <w:t>skillful</w:t>
      </w:r>
      <w:proofErr w:type="spellEnd"/>
      <w:r w:rsidR="00156991" w:rsidRPr="05B699B3">
        <w:rPr>
          <w:rStyle w:val="eop"/>
          <w:rFonts w:ascii="Calibri" w:hAnsi="Calibri" w:cs="Calibri"/>
          <w:color w:val="000000" w:themeColor="text1"/>
        </w:rPr>
        <w:t>, and sensitive CSE connected to health systems and youth-friendly services also increase uptake. Integrating SRHR into primary healthcare and universal health coverage models</w:t>
      </w:r>
      <w:r w:rsidR="00156991" w:rsidRPr="05B699B3">
        <w:rPr>
          <w:rStyle w:val="EndnoteReference"/>
          <w:rFonts w:eastAsiaTheme="minorEastAsia"/>
          <w:color w:val="000000" w:themeColor="text1"/>
          <w:lang w:eastAsia="nb-NO"/>
        </w:rPr>
        <w:endnoteReference w:id="10"/>
      </w:r>
      <w:r w:rsidR="00156991" w:rsidRPr="24454ADA">
        <w:rPr>
          <w:rStyle w:val="eop"/>
          <w:rFonts w:ascii="Calibri" w:hAnsi="Calibri" w:cs="Calibri"/>
          <w:color w:val="000000" w:themeColor="text1"/>
        </w:rPr>
        <w:t xml:space="preserve"> improves the provision of comprehensive </w:t>
      </w:r>
      <w:r w:rsidR="00BD101E" w:rsidRPr="5DA69CBC">
        <w:rPr>
          <w:rStyle w:val="eop"/>
          <w:rFonts w:ascii="Calibri" w:hAnsi="Calibri" w:cs="Calibri"/>
          <w:color w:val="000000"/>
          <w:shd w:val="clear" w:color="auto" w:fill="FFFFFF"/>
        </w:rPr>
        <w:t xml:space="preserve">health </w:t>
      </w:r>
      <w:r w:rsidR="00156991" w:rsidRPr="24454ADA">
        <w:rPr>
          <w:rStyle w:val="eop"/>
          <w:rFonts w:ascii="Calibri" w:hAnsi="Calibri" w:cs="Calibri"/>
          <w:color w:val="000000" w:themeColor="text1"/>
        </w:rPr>
        <w:t>services and rights. Additionally, partnerships with the private sector and civil society are crucial for advocacy and service delivery</w:t>
      </w:r>
    </w:p>
    <w:p w14:paraId="6E7D4813" w14:textId="75B707EC" w:rsidR="007B04C5" w:rsidRPr="0075395D" w:rsidRDefault="3E822D1A" w:rsidP="05B699B3">
      <w:pPr>
        <w:spacing w:after="0" w:line="240" w:lineRule="auto"/>
        <w:rPr>
          <w:rFonts w:eastAsia="Times New Roman"/>
          <w:lang w:eastAsia="en-GB"/>
        </w:rPr>
      </w:pPr>
      <w:bookmarkStart w:id="0" w:name="_Hlk117154776"/>
      <w:r w:rsidRPr="05B699B3">
        <w:rPr>
          <w:rFonts w:eastAsia="Times New Roman"/>
          <w:lang w:eastAsia="en-GB"/>
        </w:rPr>
        <w:t xml:space="preserve">3) </w:t>
      </w:r>
      <w:r w:rsidR="00564DAA" w:rsidRPr="05B699B3">
        <w:rPr>
          <w:rFonts w:eastAsia="Times New Roman"/>
          <w:i/>
          <w:iCs/>
          <w:lang w:eastAsia="en-GB"/>
        </w:rPr>
        <w:t>Authorities promote and adopt laws and policies ensuring SRHR:</w:t>
      </w:r>
      <w:r w:rsidR="00E0450F" w:rsidRPr="05B699B3">
        <w:rPr>
          <w:rFonts w:eastAsia="Times New Roman"/>
          <w:i/>
          <w:iCs/>
          <w:lang w:eastAsia="en-GB"/>
        </w:rPr>
        <w:t xml:space="preserve"> </w:t>
      </w:r>
      <w:r w:rsidR="00564DAA" w:rsidRPr="05B699B3">
        <w:rPr>
          <w:rFonts w:eastAsia="Times New Roman"/>
          <w:lang w:eastAsia="en-GB"/>
        </w:rPr>
        <w:t>Enabling laws and policies, promoted and adopted by</w:t>
      </w:r>
      <w:r w:rsidR="00E0450F" w:rsidRPr="05B699B3">
        <w:rPr>
          <w:rFonts w:eastAsia="Times New Roman"/>
          <w:lang w:eastAsia="en-GB"/>
        </w:rPr>
        <w:t xml:space="preserve"> duty bearers</w:t>
      </w:r>
      <w:r w:rsidR="00564DAA" w:rsidRPr="05B699B3">
        <w:rPr>
          <w:rFonts w:eastAsia="Times New Roman"/>
          <w:lang w:eastAsia="en-GB"/>
        </w:rPr>
        <w:t xml:space="preserve"> improve</w:t>
      </w:r>
      <w:r w:rsidR="00AA612B" w:rsidRPr="05B699B3">
        <w:rPr>
          <w:rFonts w:eastAsia="Times New Roman"/>
          <w:lang w:eastAsia="en-GB"/>
        </w:rPr>
        <w:t>s</w:t>
      </w:r>
      <w:r w:rsidR="00564DAA" w:rsidRPr="05B699B3">
        <w:rPr>
          <w:rFonts w:eastAsia="Times New Roman"/>
          <w:lang w:eastAsia="en-GB"/>
        </w:rPr>
        <w:t xml:space="preserve"> the reali</w:t>
      </w:r>
      <w:r w:rsidR="00AA612B" w:rsidRPr="05B699B3">
        <w:rPr>
          <w:rFonts w:eastAsia="Times New Roman"/>
          <w:lang w:eastAsia="en-GB"/>
        </w:rPr>
        <w:t>s</w:t>
      </w:r>
      <w:r w:rsidR="00564DAA" w:rsidRPr="05B699B3">
        <w:rPr>
          <w:rFonts w:eastAsia="Times New Roman"/>
          <w:lang w:eastAsia="en-GB"/>
        </w:rPr>
        <w:t xml:space="preserve">ation of comprehensive SRHR. Holding </w:t>
      </w:r>
      <w:r w:rsidR="000024A5" w:rsidRPr="05B699B3">
        <w:rPr>
          <w:rFonts w:eastAsia="Times New Roman"/>
          <w:lang w:eastAsia="en-GB"/>
        </w:rPr>
        <w:t>duty bearers</w:t>
      </w:r>
      <w:r w:rsidR="00564DAA" w:rsidRPr="05B699B3">
        <w:rPr>
          <w:rFonts w:eastAsia="Times New Roman"/>
          <w:lang w:eastAsia="en-GB"/>
        </w:rPr>
        <w:t xml:space="preserve"> accountable requires establishing platforms, mechanisms, and rights-based advocacy, as well as supporting key actors. Collaboration with other sectors, such as education, water, sanitation, food, nutrition, law, and justice, is necessary to address the underlying determinants of SRHR. Sharing knowledge across outcomes, thematic areas, and partners supports the development of effective strategies for access and rights.</w:t>
      </w:r>
      <w:r w:rsidR="004B6D26" w:rsidRPr="00A33B20">
        <w:rPr>
          <w:rFonts w:eastAsia="Times New Roman"/>
          <w:shd w:val="clear" w:color="auto" w:fill="FFFFFF"/>
          <w:lang w:val="en-US" w:eastAsia="nb-NO"/>
        </w:rPr>
        <w:t xml:space="preserve"> </w:t>
      </w:r>
    </w:p>
    <w:bookmarkEnd w:id="0"/>
    <w:p w14:paraId="15119601" w14:textId="77777777" w:rsidR="00463359" w:rsidRDefault="00463359" w:rsidP="00807F58">
      <w:pPr>
        <w:spacing w:after="0" w:line="240" w:lineRule="auto"/>
        <w:rPr>
          <w:lang w:val="en-US"/>
        </w:rPr>
      </w:pPr>
    </w:p>
    <w:p w14:paraId="36922373" w14:textId="37D22CE8" w:rsidR="005224AF" w:rsidRPr="00807F58" w:rsidRDefault="0035537A" w:rsidP="00807F58">
      <w:pPr>
        <w:spacing w:after="0" w:line="240" w:lineRule="auto"/>
        <w:rPr>
          <w:lang w:val="en-US"/>
        </w:rPr>
      </w:pPr>
      <w:r w:rsidRPr="00807F58">
        <w:rPr>
          <w:lang w:val="en-US"/>
        </w:rPr>
        <w:t>L</w:t>
      </w:r>
      <w:r w:rsidR="005224AF" w:rsidRPr="00807F58">
        <w:rPr>
          <w:lang w:val="en-US"/>
        </w:rPr>
        <w:t>earning</w:t>
      </w:r>
      <w:r w:rsidR="001A1B5D" w:rsidRPr="00807F58">
        <w:rPr>
          <w:lang w:val="en-US"/>
        </w:rPr>
        <w:t xml:space="preserve"> and</w:t>
      </w:r>
      <w:r w:rsidR="005224AF" w:rsidRPr="00807F58">
        <w:rPr>
          <w:lang w:val="en-US"/>
        </w:rPr>
        <w:t xml:space="preserve"> knowledge sharing</w:t>
      </w:r>
      <w:r w:rsidR="005A6525" w:rsidRPr="00807F58">
        <w:rPr>
          <w:lang w:val="en-US"/>
        </w:rPr>
        <w:t xml:space="preserve"> </w:t>
      </w:r>
      <w:r w:rsidRPr="00807F58">
        <w:rPr>
          <w:lang w:val="en-US"/>
        </w:rPr>
        <w:t>t</w:t>
      </w:r>
      <w:r w:rsidR="005150E7" w:rsidRPr="00807F58">
        <w:rPr>
          <w:lang w:val="en-US"/>
        </w:rPr>
        <w:t>hat</w:t>
      </w:r>
      <w:r w:rsidR="00EA7A49" w:rsidRPr="00807F58">
        <w:rPr>
          <w:lang w:val="en-US"/>
        </w:rPr>
        <w:t xml:space="preserve"> </w:t>
      </w:r>
      <w:r w:rsidR="005224AF" w:rsidRPr="00807F58">
        <w:rPr>
          <w:lang w:val="en-US"/>
        </w:rPr>
        <w:t>support</w:t>
      </w:r>
      <w:r w:rsidR="005150E7" w:rsidRPr="00807F58">
        <w:rPr>
          <w:lang w:val="en-US"/>
        </w:rPr>
        <w:t>s</w:t>
      </w:r>
      <w:r w:rsidR="005224AF" w:rsidRPr="00807F58">
        <w:rPr>
          <w:lang w:val="en-US"/>
        </w:rPr>
        <w:t xml:space="preserve"> effective strategies for access and rights </w:t>
      </w:r>
      <w:r w:rsidR="00805690" w:rsidRPr="00807F58">
        <w:rPr>
          <w:lang w:val="en-US"/>
        </w:rPr>
        <w:t>is</w:t>
      </w:r>
      <w:r w:rsidR="005224AF" w:rsidRPr="00807F58">
        <w:rPr>
          <w:lang w:val="en-US"/>
        </w:rPr>
        <w:t xml:space="preserve"> important</w:t>
      </w:r>
      <w:r w:rsidR="00B43101" w:rsidRPr="00807F58">
        <w:rPr>
          <w:lang w:val="en-US"/>
        </w:rPr>
        <w:t xml:space="preserve"> across the outcomes, thematic </w:t>
      </w:r>
      <w:r w:rsidR="00B3035C" w:rsidRPr="00807F58">
        <w:rPr>
          <w:lang w:val="en-US"/>
        </w:rPr>
        <w:t>areas,</w:t>
      </w:r>
      <w:r w:rsidR="00B43101" w:rsidRPr="00807F58">
        <w:rPr>
          <w:lang w:val="en-US"/>
        </w:rPr>
        <w:t xml:space="preserve"> and partners</w:t>
      </w:r>
      <w:r w:rsidR="005224AF" w:rsidRPr="00807F58">
        <w:rPr>
          <w:lang w:val="en-US"/>
        </w:rPr>
        <w:t xml:space="preserve">. </w:t>
      </w:r>
      <w:r w:rsidR="005224AF" w:rsidRPr="00CE1F1B">
        <w:rPr>
          <w:rStyle w:val="EndnoteReference"/>
          <w:lang w:val="en-US"/>
        </w:rPr>
        <w:endnoteReference w:id="11"/>
      </w:r>
      <w:r w:rsidR="005224AF" w:rsidRPr="00807F58">
        <w:rPr>
          <w:lang w:val="en-US"/>
        </w:rPr>
        <w:t xml:space="preserve"> </w:t>
      </w:r>
    </w:p>
    <w:p w14:paraId="1F66D0AA" w14:textId="77777777" w:rsidR="005224AF" w:rsidRPr="003A1C7D" w:rsidRDefault="005224AF" w:rsidP="005224AF">
      <w:pPr>
        <w:spacing w:after="0" w:line="240" w:lineRule="auto"/>
        <w:rPr>
          <w:b/>
          <w:bCs/>
          <w:sz w:val="10"/>
          <w:szCs w:val="10"/>
          <w:u w:val="single"/>
          <w:lang w:val="en-US"/>
        </w:rPr>
      </w:pPr>
    </w:p>
    <w:p w14:paraId="2D26E89E" w14:textId="48FD97CB" w:rsidR="00BF1503" w:rsidRPr="00CE1F1B" w:rsidRDefault="00035BAF" w:rsidP="00DE6806">
      <w:pPr>
        <w:pStyle w:val="ListParagraph"/>
        <w:numPr>
          <w:ilvl w:val="0"/>
          <w:numId w:val="12"/>
        </w:numPr>
        <w:spacing w:after="0" w:line="240" w:lineRule="auto"/>
        <w:rPr>
          <w:color w:val="2E74B5" w:themeColor="accent5" w:themeShade="BF"/>
          <w:lang w:val="en-US"/>
        </w:rPr>
      </w:pPr>
      <w:proofErr w:type="spellStart"/>
      <w:r>
        <w:rPr>
          <w:color w:val="2E74B5" w:themeColor="accent5" w:themeShade="BF"/>
          <w:lang w:val="en-US"/>
        </w:rPr>
        <w:t>Norads’s</w:t>
      </w:r>
      <w:proofErr w:type="spellEnd"/>
      <w:r>
        <w:rPr>
          <w:color w:val="2E74B5" w:themeColor="accent5" w:themeShade="BF"/>
          <w:lang w:val="en-US"/>
        </w:rPr>
        <w:t xml:space="preserve"> t</w:t>
      </w:r>
      <w:r w:rsidR="00870EBD" w:rsidRPr="00CE1F1B">
        <w:rPr>
          <w:color w:val="2E74B5" w:themeColor="accent5" w:themeShade="BF"/>
          <w:lang w:val="en-US"/>
        </w:rPr>
        <w:t xml:space="preserve">hematic </w:t>
      </w:r>
      <w:r w:rsidR="00CD3FDE" w:rsidRPr="00CE1F1B">
        <w:rPr>
          <w:color w:val="2E74B5" w:themeColor="accent5" w:themeShade="BF"/>
          <w:lang w:val="en-US"/>
        </w:rPr>
        <w:t>priorities</w:t>
      </w:r>
      <w:r w:rsidR="00BF1503" w:rsidRPr="00CE1F1B">
        <w:rPr>
          <w:rStyle w:val="EndnoteReference"/>
          <w:color w:val="2E74B5" w:themeColor="accent5" w:themeShade="BF"/>
          <w:lang w:val="en-US"/>
        </w:rPr>
        <w:endnoteReference w:id="12"/>
      </w:r>
      <w:r w:rsidR="00BF1503" w:rsidRPr="00CE1F1B">
        <w:rPr>
          <w:color w:val="2E74B5" w:themeColor="accent5" w:themeShade="BF"/>
          <w:lang w:val="en-US"/>
        </w:rPr>
        <w:t xml:space="preserve"> </w:t>
      </w:r>
    </w:p>
    <w:p w14:paraId="48B6B2C4" w14:textId="7B09B8E4" w:rsidR="00BF1503" w:rsidRDefault="00C242D4" w:rsidP="00BF1503">
      <w:pPr>
        <w:spacing w:after="0" w:line="240" w:lineRule="auto"/>
        <w:rPr>
          <w:lang w:val="en-US"/>
        </w:rPr>
      </w:pPr>
      <w:r>
        <w:rPr>
          <w:lang w:val="en-US"/>
        </w:rPr>
        <w:t>T</w:t>
      </w:r>
      <w:r w:rsidRPr="00C067B8">
        <w:rPr>
          <w:lang w:val="en-US"/>
        </w:rPr>
        <w:t>he selected</w:t>
      </w:r>
      <w:r>
        <w:rPr>
          <w:lang w:val="en-US"/>
        </w:rPr>
        <w:t xml:space="preserve"> thematic</w:t>
      </w:r>
      <w:r w:rsidRPr="00C067B8">
        <w:rPr>
          <w:lang w:val="en-US"/>
        </w:rPr>
        <w:t xml:space="preserve"> areas </w:t>
      </w:r>
      <w:r>
        <w:rPr>
          <w:lang w:val="en-US"/>
        </w:rPr>
        <w:t xml:space="preserve">for Norad’s portfolio </w:t>
      </w:r>
      <w:r>
        <w:rPr>
          <w:rStyle w:val="EndnoteReference"/>
          <w:lang w:val="en-US"/>
        </w:rPr>
        <w:endnoteReference w:id="13"/>
      </w:r>
      <w:r w:rsidR="00971916">
        <w:rPr>
          <w:lang w:val="en-US"/>
        </w:rPr>
        <w:t xml:space="preserve"> are </w:t>
      </w:r>
      <w:r>
        <w:rPr>
          <w:lang w:val="en-US"/>
        </w:rPr>
        <w:t>b</w:t>
      </w:r>
      <w:r w:rsidR="00BF1503" w:rsidRPr="00C067B8">
        <w:rPr>
          <w:lang w:val="en-US"/>
        </w:rPr>
        <w:t xml:space="preserve">ased on political priorities </w:t>
      </w:r>
      <w:r w:rsidR="00120544">
        <w:rPr>
          <w:lang w:val="en-US"/>
        </w:rPr>
        <w:t>and</w:t>
      </w:r>
      <w:r w:rsidR="00BF1503">
        <w:rPr>
          <w:lang w:val="en-US"/>
        </w:rPr>
        <w:t xml:space="preserve"> where </w:t>
      </w:r>
      <w:r w:rsidR="00BF1503" w:rsidRPr="00C067B8">
        <w:rPr>
          <w:lang w:val="en-US"/>
        </w:rPr>
        <w:t xml:space="preserve">Norway has </w:t>
      </w:r>
      <w:r w:rsidR="062BFCF0" w:rsidRPr="00C067B8">
        <w:rPr>
          <w:lang w:val="en-US"/>
        </w:rPr>
        <w:t>a</w:t>
      </w:r>
      <w:r w:rsidR="7588254B">
        <w:rPr>
          <w:lang w:val="en-US"/>
        </w:rPr>
        <w:t>n added value</w:t>
      </w:r>
      <w:r w:rsidR="008F1F7C">
        <w:rPr>
          <w:lang w:val="en-US"/>
        </w:rPr>
        <w:t>, a clear voice and commitment</w:t>
      </w:r>
      <w:r w:rsidR="7588254B">
        <w:rPr>
          <w:lang w:val="en-US"/>
        </w:rPr>
        <w:t xml:space="preserve"> and</w:t>
      </w:r>
      <w:r w:rsidR="062BFCF0" w:rsidRPr="00C067B8">
        <w:rPr>
          <w:lang w:val="en-US"/>
        </w:rPr>
        <w:t xml:space="preserve"> </w:t>
      </w:r>
      <w:r w:rsidR="007549EB">
        <w:rPr>
          <w:lang w:val="en-US"/>
        </w:rPr>
        <w:t xml:space="preserve">a </w:t>
      </w:r>
      <w:r w:rsidR="00BF1503" w:rsidRPr="00C067B8">
        <w:rPr>
          <w:lang w:val="en-US"/>
        </w:rPr>
        <w:t>comparative advantage</w:t>
      </w:r>
      <w:r w:rsidR="00BB37B6" w:rsidRPr="24454ADA">
        <w:rPr>
          <w:lang w:val="en-US"/>
        </w:rPr>
        <w:t xml:space="preserve"> and aligned </w:t>
      </w:r>
      <w:hyperlink r:id="rId11" w:history="1">
        <w:r w:rsidR="00BB37B6" w:rsidRPr="24454ADA">
          <w:rPr>
            <w:rStyle w:val="Hyperlink"/>
            <w:lang w:val="en-US"/>
          </w:rPr>
          <w:t xml:space="preserve">to </w:t>
        </w:r>
        <w:r w:rsidR="008632B3" w:rsidRPr="24454ADA">
          <w:rPr>
            <w:rStyle w:val="Hyperlink"/>
            <w:lang w:val="en-US"/>
          </w:rPr>
          <w:t>Norway’s action plan for women’s rights and gender equality</w:t>
        </w:r>
      </w:hyperlink>
      <w:r w:rsidR="00FA7F6B" w:rsidRPr="24454ADA">
        <w:rPr>
          <w:lang w:val="en-US"/>
        </w:rPr>
        <w:t xml:space="preserve"> </w:t>
      </w:r>
      <w:r w:rsidR="005F2C40">
        <w:rPr>
          <w:lang w:val="en-US"/>
        </w:rPr>
        <w:t>.</w:t>
      </w:r>
      <w:r w:rsidR="000545C4">
        <w:rPr>
          <w:rStyle w:val="EndnoteReference"/>
          <w:lang w:val="en-US"/>
        </w:rPr>
        <w:endnoteReference w:id="14"/>
      </w:r>
      <w:r w:rsidR="00BF1503" w:rsidRPr="00C067B8">
        <w:rPr>
          <w:lang w:val="en-US"/>
        </w:rPr>
        <w:t xml:space="preserve"> </w:t>
      </w:r>
      <w:r w:rsidR="005F2C40" w:rsidRPr="005F2C40">
        <w:rPr>
          <w:rStyle w:val="normaltextrun"/>
          <w:rFonts w:ascii="Calibri" w:hAnsi="Calibri" w:cs="Calibri"/>
          <w:color w:val="000000"/>
          <w:shd w:val="clear" w:color="auto" w:fill="FFFFFF"/>
          <w:lang w:val="en-US"/>
        </w:rPr>
        <w:t xml:space="preserve">Norad’s added value to SRHR intends to improve access, progress on sexual rights, and mitigate pushback and </w:t>
      </w:r>
      <w:proofErr w:type="spellStart"/>
      <w:r w:rsidR="005F2C40" w:rsidRPr="005F2C40">
        <w:rPr>
          <w:rStyle w:val="normaltextrun"/>
          <w:rFonts w:ascii="Calibri" w:hAnsi="Calibri" w:cs="Calibri"/>
          <w:color w:val="000000"/>
          <w:shd w:val="clear" w:color="auto" w:fill="FFFFFF"/>
          <w:lang w:val="en-US"/>
        </w:rPr>
        <w:t>polari</w:t>
      </w:r>
      <w:r w:rsidR="00FE3BCA" w:rsidRPr="24454ADA">
        <w:rPr>
          <w:rStyle w:val="normaltextrun"/>
          <w:rFonts w:ascii="Calibri" w:hAnsi="Calibri" w:cs="Calibri"/>
          <w:color w:val="000000" w:themeColor="text1"/>
          <w:lang w:val="en-US"/>
        </w:rPr>
        <w:t>s</w:t>
      </w:r>
      <w:r w:rsidR="005F2C40" w:rsidRPr="005F2C40">
        <w:rPr>
          <w:rStyle w:val="normaltextrun"/>
          <w:rFonts w:ascii="Calibri" w:hAnsi="Calibri" w:cs="Calibri"/>
          <w:color w:val="000000"/>
          <w:shd w:val="clear" w:color="auto" w:fill="FFFFFF"/>
          <w:lang w:val="en-US"/>
        </w:rPr>
        <w:t>ation</w:t>
      </w:r>
      <w:proofErr w:type="spellEnd"/>
      <w:r w:rsidR="005F2C40" w:rsidRPr="005F2C40">
        <w:rPr>
          <w:rStyle w:val="normaltextrun"/>
          <w:rFonts w:ascii="Calibri" w:hAnsi="Calibri" w:cs="Calibri"/>
          <w:color w:val="000000"/>
          <w:shd w:val="clear" w:color="auto" w:fill="FFFFFF"/>
          <w:lang w:val="en-US"/>
        </w:rPr>
        <w:t>.</w:t>
      </w:r>
      <w:r w:rsidR="005F2C40" w:rsidRPr="005F2C40">
        <w:rPr>
          <w:rStyle w:val="eop"/>
          <w:rFonts w:ascii="Calibri" w:hAnsi="Calibri" w:cs="Calibri"/>
          <w:color w:val="000000"/>
          <w:shd w:val="clear" w:color="auto" w:fill="FFFFFF"/>
          <w:lang w:val="en-US"/>
        </w:rPr>
        <w:t> </w:t>
      </w:r>
      <w:r w:rsidR="004D5609">
        <w:rPr>
          <w:rStyle w:val="eop"/>
          <w:rFonts w:ascii="Calibri" w:hAnsi="Calibri" w:cs="Calibri"/>
          <w:color w:val="000000"/>
          <w:shd w:val="clear" w:color="auto" w:fill="FFFFFF"/>
          <w:lang w:val="en-US"/>
        </w:rPr>
        <w:t>The thematic areas are:</w:t>
      </w:r>
    </w:p>
    <w:p w14:paraId="76C70D65" w14:textId="7918D239" w:rsidR="00F36264" w:rsidRPr="00F36264" w:rsidRDefault="00F36264" w:rsidP="05B699B3">
      <w:pPr>
        <w:pStyle w:val="ListParagraph"/>
        <w:numPr>
          <w:ilvl w:val="0"/>
          <w:numId w:val="13"/>
        </w:numPr>
        <w:spacing w:after="0" w:line="240" w:lineRule="auto"/>
      </w:pPr>
      <w:r w:rsidRPr="05B699B3">
        <w:rPr>
          <w:b/>
          <w:bCs/>
        </w:rPr>
        <w:t>Comprehensive Sexuality Education (CSE)</w:t>
      </w:r>
      <w:r>
        <w:t>: CSE has received essential support from the Norad-backed CSE partnership forum. Despite robust opposition, there's a need to consolidate and increase support for CSE and its evidence base.</w:t>
      </w:r>
    </w:p>
    <w:p w14:paraId="4D59C6EA" w14:textId="45FD0B52" w:rsidR="00F36264" w:rsidRPr="00F36264" w:rsidRDefault="00F36264" w:rsidP="05B699B3">
      <w:pPr>
        <w:pStyle w:val="ListParagraph"/>
        <w:numPr>
          <w:ilvl w:val="1"/>
          <w:numId w:val="13"/>
        </w:numPr>
        <w:spacing w:after="0" w:line="240" w:lineRule="auto"/>
        <w:ind w:left="720"/>
      </w:pPr>
      <w:r w:rsidRPr="05B699B3">
        <w:rPr>
          <w:b/>
          <w:bCs/>
        </w:rPr>
        <w:t>Comprehensive, safe, and legal abortion:</w:t>
      </w:r>
      <w:r>
        <w:t xml:space="preserve"> Access to safe and legal abortion care is crucial for bodily autonomy and saves lives. Norway has consistently protected the right to safe abortion and will continue investing significantly in this area.</w:t>
      </w:r>
    </w:p>
    <w:p w14:paraId="4074DE10" w14:textId="0F41EB37" w:rsidR="009A5936" w:rsidRPr="00F36264" w:rsidRDefault="00F36264" w:rsidP="05B699B3">
      <w:pPr>
        <w:pStyle w:val="ListParagraph"/>
        <w:numPr>
          <w:ilvl w:val="1"/>
          <w:numId w:val="13"/>
        </w:numPr>
        <w:spacing w:after="0" w:line="240" w:lineRule="auto"/>
        <w:ind w:left="720"/>
      </w:pPr>
      <w:r w:rsidRPr="05B699B3">
        <w:rPr>
          <w:b/>
          <w:bCs/>
        </w:rPr>
        <w:t>Contraceptives and access to SRH services</w:t>
      </w:r>
      <w:r>
        <w:t xml:space="preserve">: Attitudes and norms significantly impact family planning and contraception use, and high out-of-pocket costs for young people create barriers. </w:t>
      </w:r>
      <w:r w:rsidR="006C7DBA">
        <w:t>S</w:t>
      </w:r>
      <w:r>
        <w:t xml:space="preserve">upporting preventive and innovative initiatives for and with young people is </w:t>
      </w:r>
      <w:r w:rsidR="006C7DBA">
        <w:t xml:space="preserve">therefore </w:t>
      </w:r>
      <w:r>
        <w:t>a priority.</w:t>
      </w:r>
    </w:p>
    <w:p w14:paraId="3AEA4192" w14:textId="164B2336" w:rsidR="002D1A68" w:rsidRDefault="002D1A68" w:rsidP="002D1A68">
      <w:pPr>
        <w:spacing w:after="0" w:line="240" w:lineRule="auto"/>
        <w:rPr>
          <w:b/>
          <w:bCs/>
          <w:lang w:val="en-US"/>
        </w:rPr>
      </w:pPr>
    </w:p>
    <w:p w14:paraId="5B9282D7" w14:textId="1379A420" w:rsidR="002D1A68" w:rsidRPr="00643F5F" w:rsidRDefault="00FD4E59" w:rsidP="00DE6806">
      <w:pPr>
        <w:pStyle w:val="ListParagraph"/>
        <w:numPr>
          <w:ilvl w:val="0"/>
          <w:numId w:val="12"/>
        </w:numPr>
        <w:spacing w:after="0" w:line="240" w:lineRule="auto"/>
        <w:rPr>
          <w:color w:val="2E74B5" w:themeColor="accent5" w:themeShade="BF"/>
          <w:lang w:val="en-US"/>
        </w:rPr>
      </w:pPr>
      <w:r w:rsidRPr="00643F5F">
        <w:rPr>
          <w:color w:val="2E74B5" w:themeColor="accent5" w:themeShade="BF"/>
          <w:lang w:val="en-US"/>
        </w:rPr>
        <w:t>Geographical focus</w:t>
      </w:r>
      <w:r w:rsidR="004872A4">
        <w:rPr>
          <w:color w:val="2E74B5" w:themeColor="accent5" w:themeShade="BF"/>
          <w:lang w:val="en-US"/>
        </w:rPr>
        <w:t xml:space="preserve">, strategic </w:t>
      </w:r>
      <w:r w:rsidR="00256346">
        <w:rPr>
          <w:color w:val="2E74B5" w:themeColor="accent5" w:themeShade="BF"/>
          <w:lang w:val="en-US"/>
        </w:rPr>
        <w:t>partnerships,</w:t>
      </w:r>
      <w:r w:rsidR="004872A4">
        <w:rPr>
          <w:color w:val="2E74B5" w:themeColor="accent5" w:themeShade="BF"/>
          <w:lang w:val="en-US"/>
        </w:rPr>
        <w:t xml:space="preserve"> and data</w:t>
      </w:r>
    </w:p>
    <w:p w14:paraId="49B9CCDA" w14:textId="4287EACC" w:rsidR="004122F4" w:rsidRPr="00CE1C8F" w:rsidRDefault="00BF1503" w:rsidP="05B699B3">
      <w:pPr>
        <w:spacing w:after="0" w:line="240" w:lineRule="auto"/>
        <w:ind w:left="360"/>
        <w:rPr>
          <w:rFonts w:eastAsia="Times New Roman"/>
          <w:lang w:eastAsia="en-GB"/>
        </w:rPr>
      </w:pPr>
      <w:r w:rsidRPr="00957B18">
        <w:rPr>
          <w:lang w:val="en-US"/>
        </w:rPr>
        <w:t xml:space="preserve">Norad’s SRHR portfolio will </w:t>
      </w:r>
      <w:r w:rsidR="00930EDD" w:rsidRPr="00957B18">
        <w:rPr>
          <w:lang w:val="en-US"/>
        </w:rPr>
        <w:t>primarily</w:t>
      </w:r>
      <w:r w:rsidR="00712D7C" w:rsidRPr="00957B18">
        <w:rPr>
          <w:rStyle w:val="EndnoteReference"/>
          <w:lang w:val="en-US"/>
        </w:rPr>
        <w:endnoteReference w:id="15"/>
      </w:r>
      <w:r w:rsidRPr="00957B18">
        <w:rPr>
          <w:lang w:val="en-US"/>
        </w:rPr>
        <w:t xml:space="preserve"> </w:t>
      </w:r>
      <w:r w:rsidR="00F711FB" w:rsidRPr="00957B18">
        <w:rPr>
          <w:lang w:val="en-US"/>
        </w:rPr>
        <w:t xml:space="preserve">focus </w:t>
      </w:r>
      <w:r w:rsidRPr="00957B18">
        <w:rPr>
          <w:lang w:val="en-US"/>
        </w:rPr>
        <w:t xml:space="preserve">on </w:t>
      </w:r>
      <w:r w:rsidR="298D3ABE" w:rsidRPr="00957B18">
        <w:rPr>
          <w:lang w:val="en-US"/>
        </w:rPr>
        <w:t>low-</w:t>
      </w:r>
      <w:r w:rsidRPr="00957B18">
        <w:rPr>
          <w:lang w:val="en-US"/>
        </w:rPr>
        <w:t xml:space="preserve">income countries </w:t>
      </w:r>
      <w:r w:rsidR="00F712BB" w:rsidRPr="00957B18">
        <w:rPr>
          <w:lang w:val="en-US"/>
        </w:rPr>
        <w:t>with high needs</w:t>
      </w:r>
      <w:r w:rsidR="00F651D8" w:rsidRPr="00957B18">
        <w:rPr>
          <w:lang w:val="en-US"/>
        </w:rPr>
        <w:t xml:space="preserve">, many </w:t>
      </w:r>
      <w:r w:rsidR="00AC38A8" w:rsidRPr="24454ADA">
        <w:rPr>
          <w:lang w:val="en-US"/>
        </w:rPr>
        <w:t>in Sub-Saharan Africa</w:t>
      </w:r>
      <w:r w:rsidR="44E25CFA" w:rsidRPr="24454ADA">
        <w:rPr>
          <w:lang w:val="en-US"/>
        </w:rPr>
        <w:t xml:space="preserve">. </w:t>
      </w:r>
      <w:r w:rsidR="00AC38A8" w:rsidRPr="24454ADA">
        <w:rPr>
          <w:lang w:val="en-US"/>
        </w:rPr>
        <w:t>While</w:t>
      </w:r>
      <w:r w:rsidR="00D35187">
        <w:rPr>
          <w:lang w:val="en-US"/>
        </w:rPr>
        <w:t xml:space="preserve"> national </w:t>
      </w:r>
      <w:r w:rsidR="00361AA7">
        <w:rPr>
          <w:lang w:val="en-US"/>
        </w:rPr>
        <w:t>government</w:t>
      </w:r>
      <w:r w:rsidR="00A107FC">
        <w:rPr>
          <w:lang w:val="en-US"/>
        </w:rPr>
        <w:t>s</w:t>
      </w:r>
      <w:r w:rsidR="00D35187">
        <w:rPr>
          <w:lang w:val="en-US"/>
        </w:rPr>
        <w:t xml:space="preserve"> </w:t>
      </w:r>
      <w:r w:rsidR="00AC38A8" w:rsidRPr="24454ADA">
        <w:rPr>
          <w:lang w:val="en-US"/>
        </w:rPr>
        <w:t xml:space="preserve">are responsible </w:t>
      </w:r>
      <w:r w:rsidR="00CB6C31" w:rsidRPr="24454ADA">
        <w:rPr>
          <w:lang w:val="en-US"/>
        </w:rPr>
        <w:t xml:space="preserve">for </w:t>
      </w:r>
      <w:r w:rsidR="00172BFF">
        <w:rPr>
          <w:lang w:val="en-US"/>
        </w:rPr>
        <w:t xml:space="preserve">health </w:t>
      </w:r>
      <w:r w:rsidR="00CB6C31" w:rsidRPr="24454ADA">
        <w:rPr>
          <w:lang w:val="en-US"/>
        </w:rPr>
        <w:t xml:space="preserve">care, </w:t>
      </w:r>
      <w:r w:rsidR="00172BFF">
        <w:rPr>
          <w:lang w:val="en-US"/>
        </w:rPr>
        <w:t xml:space="preserve">SRH </w:t>
      </w:r>
      <w:r w:rsidR="008F443C">
        <w:rPr>
          <w:lang w:val="en-US"/>
        </w:rPr>
        <w:t xml:space="preserve">is often </w:t>
      </w:r>
      <w:r w:rsidR="00CB6C31" w:rsidRPr="24454ADA">
        <w:rPr>
          <w:lang w:val="en-US"/>
        </w:rPr>
        <w:t>neglected</w:t>
      </w:r>
      <w:r w:rsidR="008F443C">
        <w:rPr>
          <w:lang w:val="en-US"/>
        </w:rPr>
        <w:t xml:space="preserve">. </w:t>
      </w:r>
      <w:r w:rsidRPr="00957B18">
        <w:rPr>
          <w:lang w:val="en-US"/>
        </w:rPr>
        <w:t>Norad will</w:t>
      </w:r>
      <w:r w:rsidR="72E4FE66" w:rsidRPr="00957B18">
        <w:rPr>
          <w:lang w:val="en-US"/>
        </w:rPr>
        <w:t xml:space="preserve"> </w:t>
      </w:r>
      <w:r w:rsidRPr="00957B18">
        <w:rPr>
          <w:lang w:val="en-US"/>
        </w:rPr>
        <w:t>support</w:t>
      </w:r>
      <w:r w:rsidR="00CB6C31" w:rsidRPr="24454ADA">
        <w:rPr>
          <w:lang w:val="en-US"/>
        </w:rPr>
        <w:t>s</w:t>
      </w:r>
      <w:r w:rsidR="690BF7B2" w:rsidRPr="24454ADA">
        <w:rPr>
          <w:lang w:val="en-US"/>
        </w:rPr>
        <w:t xml:space="preserve"> </w:t>
      </w:r>
      <w:r w:rsidRPr="00957B18">
        <w:rPr>
          <w:lang w:val="en-US"/>
        </w:rPr>
        <w:t>actors work</w:t>
      </w:r>
      <w:r w:rsidR="00A160CA" w:rsidRPr="24454ADA">
        <w:rPr>
          <w:lang w:val="en-US"/>
        </w:rPr>
        <w:t>ing</w:t>
      </w:r>
      <w:r w:rsidRPr="00957B18">
        <w:rPr>
          <w:lang w:val="en-US"/>
        </w:rPr>
        <w:t xml:space="preserve"> with youth and adolescents, </w:t>
      </w:r>
      <w:proofErr w:type="spellStart"/>
      <w:r w:rsidRPr="00957B18">
        <w:rPr>
          <w:lang w:val="en-US"/>
        </w:rPr>
        <w:t>marginali</w:t>
      </w:r>
      <w:r w:rsidR="00A160CA" w:rsidRPr="24454ADA">
        <w:rPr>
          <w:lang w:val="en-US"/>
        </w:rPr>
        <w:t>s</w:t>
      </w:r>
      <w:r w:rsidRPr="00957B18">
        <w:rPr>
          <w:lang w:val="en-US"/>
        </w:rPr>
        <w:t>ed</w:t>
      </w:r>
      <w:proofErr w:type="spellEnd"/>
      <w:r w:rsidRPr="00957B18">
        <w:rPr>
          <w:lang w:val="en-US"/>
        </w:rPr>
        <w:t xml:space="preserve"> </w:t>
      </w:r>
      <w:r w:rsidR="00256346" w:rsidRPr="00957B18">
        <w:rPr>
          <w:lang w:val="en-US"/>
        </w:rPr>
        <w:t>groups,</w:t>
      </w:r>
      <w:r w:rsidRPr="00957B18">
        <w:rPr>
          <w:lang w:val="en-US"/>
        </w:rPr>
        <w:t xml:space="preserve"> and key populations</w:t>
      </w:r>
      <w:r w:rsidR="045F7899" w:rsidRPr="00957B18">
        <w:rPr>
          <w:lang w:val="en-US"/>
        </w:rPr>
        <w:t xml:space="preserve">. </w:t>
      </w:r>
      <w:r w:rsidR="004122F4" w:rsidRPr="24454ADA">
        <w:rPr>
          <w:rFonts w:eastAsia="Times New Roman"/>
          <w:lang w:eastAsia="en-GB"/>
        </w:rPr>
        <w:t>We'll partner strategically in priority areas of CSE, safe abortion, and contraception to strengthen human rights. Additionally, Norad will support gender transformative initiatives, work on masculinities and men's and boys' involvement in SRHR, and promote quality</w:t>
      </w:r>
      <w:r w:rsidR="004122F4" w:rsidRPr="05B699B3">
        <w:rPr>
          <w:rFonts w:eastAsia="Times New Roman"/>
          <w:lang w:eastAsia="en-GB"/>
        </w:rPr>
        <w:t xml:space="preserve">, </w:t>
      </w:r>
      <w:r w:rsidR="000211F3" w:rsidRPr="05B699B3">
        <w:rPr>
          <w:rFonts w:eastAsia="Times New Roman"/>
          <w:lang w:eastAsia="en-GB"/>
        </w:rPr>
        <w:t>the continuous development of relevant knowledge, including</w:t>
      </w:r>
      <w:r w:rsidR="000211F3" w:rsidRPr="24454ADA">
        <w:rPr>
          <w:rFonts w:eastAsia="Times New Roman"/>
          <w:lang w:eastAsia="en-GB"/>
        </w:rPr>
        <w:t xml:space="preserve"> </w:t>
      </w:r>
      <w:r w:rsidR="004122F4" w:rsidRPr="24454ADA">
        <w:rPr>
          <w:rFonts w:eastAsia="Times New Roman"/>
          <w:lang w:eastAsia="en-GB"/>
        </w:rPr>
        <w:t>disaggregated data.</w:t>
      </w:r>
    </w:p>
    <w:p w14:paraId="7F946EF0" w14:textId="77777777" w:rsidR="00F331B3" w:rsidRPr="00D65D1E" w:rsidRDefault="00F331B3" w:rsidP="1C8BBF79">
      <w:pPr>
        <w:rPr>
          <w:lang w:val="en-US"/>
        </w:rPr>
        <w:sectPr w:rsidR="00F331B3" w:rsidRPr="00D65D1E" w:rsidSect="005A0AD4">
          <w:headerReference w:type="default" r:id="rId12"/>
          <w:footerReference w:type="default" r:id="rId13"/>
          <w:pgSz w:w="11906" w:h="16838"/>
          <w:pgMar w:top="1418" w:right="1418" w:bottom="1418" w:left="1418" w:header="709" w:footer="709" w:gutter="0"/>
          <w:cols w:space="708"/>
          <w:docGrid w:linePitch="360"/>
        </w:sectPr>
      </w:pPr>
    </w:p>
    <w:p w14:paraId="5B6453EF" w14:textId="795F27E2" w:rsidR="00773F23" w:rsidRPr="009B259F" w:rsidRDefault="63464B1C" w:rsidP="00E41B29">
      <w:pPr>
        <w:spacing w:after="0" w:line="240" w:lineRule="auto"/>
      </w:pPr>
      <w:r>
        <w:lastRenderedPageBreak/>
        <w:t>End notes</w:t>
      </w:r>
    </w:p>
    <w:sectPr w:rsidR="00773F23" w:rsidRPr="009B259F" w:rsidSect="007D56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EB948" w14:textId="77777777" w:rsidR="00AE3D62" w:rsidRDefault="00AE3D62" w:rsidP="005C2DC6">
      <w:pPr>
        <w:spacing w:after="0" w:line="240" w:lineRule="auto"/>
      </w:pPr>
      <w:r>
        <w:separator/>
      </w:r>
    </w:p>
  </w:endnote>
  <w:endnote w:type="continuationSeparator" w:id="0">
    <w:p w14:paraId="336A4319" w14:textId="77777777" w:rsidR="00AE3D62" w:rsidRDefault="00AE3D62" w:rsidP="005C2DC6">
      <w:pPr>
        <w:spacing w:after="0" w:line="240" w:lineRule="auto"/>
      </w:pPr>
      <w:r>
        <w:continuationSeparator/>
      </w:r>
    </w:p>
  </w:endnote>
  <w:endnote w:type="continuationNotice" w:id="1">
    <w:p w14:paraId="35036A0A" w14:textId="77777777" w:rsidR="00AE3D62" w:rsidRDefault="00AE3D62">
      <w:pPr>
        <w:spacing w:after="0" w:line="240" w:lineRule="auto"/>
      </w:pPr>
    </w:p>
  </w:endnote>
  <w:endnote w:id="2">
    <w:p w14:paraId="2C475709" w14:textId="38F7B16A" w:rsidR="007F5333" w:rsidRPr="002F1EE6" w:rsidRDefault="007F5333">
      <w:pPr>
        <w:pStyle w:val="EndnoteText"/>
        <w:rPr>
          <w:rFonts w:cstheme="minorHAnsi"/>
          <w:sz w:val="16"/>
          <w:szCs w:val="16"/>
          <w:lang w:val="en-US"/>
        </w:rPr>
      </w:pPr>
      <w:r w:rsidRPr="002F1EE6">
        <w:rPr>
          <w:rStyle w:val="EndnoteReference"/>
          <w:rFonts w:cstheme="minorHAnsi"/>
          <w:sz w:val="16"/>
          <w:szCs w:val="16"/>
        </w:rPr>
        <w:endnoteRef/>
      </w:r>
      <w:r w:rsidRPr="002F1EE6">
        <w:rPr>
          <w:rFonts w:cstheme="minorHAnsi"/>
          <w:sz w:val="16"/>
          <w:szCs w:val="16"/>
          <w:lang w:val="en-US"/>
        </w:rPr>
        <w:t xml:space="preserve"> </w:t>
      </w:r>
      <w:r w:rsidR="00986E0A" w:rsidRPr="002F1EE6">
        <w:rPr>
          <w:rStyle w:val="normaltextrun"/>
          <w:rFonts w:cstheme="minorHAnsi"/>
          <w:color w:val="000000"/>
          <w:sz w:val="16"/>
          <w:szCs w:val="16"/>
          <w:shd w:val="clear" w:color="auto" w:fill="FFFFFF"/>
          <w:lang w:val="en-US"/>
        </w:rPr>
        <w:t> Based on suggestions in “SRHR facts and strategies” by Joar </w:t>
      </w:r>
      <w:proofErr w:type="spellStart"/>
      <w:r w:rsidR="00986E0A" w:rsidRPr="002F1EE6">
        <w:rPr>
          <w:rStyle w:val="spellingerror"/>
          <w:rFonts w:cstheme="minorHAnsi"/>
          <w:color w:val="000000"/>
          <w:sz w:val="16"/>
          <w:szCs w:val="16"/>
          <w:shd w:val="clear" w:color="auto" w:fill="FFFFFF"/>
          <w:lang w:val="en-US"/>
        </w:rPr>
        <w:t>Svanemyr</w:t>
      </w:r>
      <w:proofErr w:type="spellEnd"/>
      <w:r w:rsidR="00986E0A" w:rsidRPr="002F1EE6">
        <w:rPr>
          <w:rStyle w:val="normaltextrun"/>
          <w:rFonts w:cstheme="minorHAnsi"/>
          <w:color w:val="000000"/>
          <w:sz w:val="16"/>
          <w:szCs w:val="16"/>
          <w:shd w:val="clear" w:color="auto" w:fill="FFFFFF"/>
          <w:lang w:val="en-US"/>
        </w:rPr>
        <w:t> /Hera written for Norad May 2022.</w:t>
      </w:r>
    </w:p>
  </w:endnote>
  <w:endnote w:id="3">
    <w:p w14:paraId="77B497E0" w14:textId="46C0BC5A" w:rsidR="24454ADA" w:rsidRDefault="24454ADA" w:rsidP="24454ADA">
      <w:pPr>
        <w:pStyle w:val="EndnoteText"/>
        <w:rPr>
          <w:lang w:val="en-US"/>
        </w:rPr>
      </w:pPr>
      <w:r w:rsidRPr="24454ADA">
        <w:rPr>
          <w:rStyle w:val="EndnoteReference"/>
        </w:rPr>
        <w:endnoteRef/>
      </w:r>
      <w:r w:rsidRPr="24454ADA">
        <w:rPr>
          <w:lang w:val="en-US"/>
        </w:rPr>
        <w:t xml:space="preserve"> </w:t>
      </w:r>
      <w:r w:rsidRPr="24454ADA">
        <w:rPr>
          <w:sz w:val="16"/>
          <w:szCs w:val="16"/>
          <w:lang w:val="en-US"/>
        </w:rPr>
        <w:t>Marginalized groups include LGBTQIA+ persons and persons with disabilities.</w:t>
      </w:r>
    </w:p>
  </w:endnote>
  <w:endnote w:id="4">
    <w:p w14:paraId="640D6551" w14:textId="77777777" w:rsidR="24454ADA" w:rsidRDefault="24454ADA" w:rsidP="24454ADA">
      <w:pPr>
        <w:pStyle w:val="EndnoteText"/>
        <w:rPr>
          <w:sz w:val="16"/>
          <w:szCs w:val="16"/>
          <w:lang w:val="en-US"/>
        </w:rPr>
      </w:pPr>
      <w:r w:rsidRPr="24454ADA">
        <w:rPr>
          <w:rStyle w:val="EndnoteReference"/>
          <w:sz w:val="16"/>
          <w:szCs w:val="16"/>
        </w:rPr>
        <w:endnoteRef/>
      </w:r>
      <w:r w:rsidRPr="24454ADA">
        <w:rPr>
          <w:sz w:val="16"/>
          <w:szCs w:val="16"/>
          <w:lang w:val="en-US"/>
        </w:rPr>
        <w:t xml:space="preserve"> child, early, and forced marriage and female genital mutilation</w:t>
      </w:r>
    </w:p>
  </w:endnote>
  <w:endnote w:id="5">
    <w:p w14:paraId="2FCAC1E5" w14:textId="77777777" w:rsidR="24454ADA" w:rsidRDefault="24454ADA" w:rsidP="24454ADA">
      <w:pPr>
        <w:rPr>
          <w:sz w:val="16"/>
          <w:szCs w:val="16"/>
          <w:lang w:val="en-US"/>
        </w:rPr>
      </w:pPr>
      <w:r w:rsidRPr="24454ADA">
        <w:rPr>
          <w:rStyle w:val="EndnoteReference"/>
          <w:sz w:val="16"/>
          <w:szCs w:val="16"/>
        </w:rPr>
        <w:endnoteRef/>
      </w:r>
      <w:r w:rsidRPr="24454ADA">
        <w:rPr>
          <w:sz w:val="16"/>
          <w:szCs w:val="16"/>
          <w:lang w:val="en-US"/>
        </w:rPr>
        <w:t xml:space="preserve"> “Gender equality, poverty reduction and inclusive growth”, update to the Board presentation that will be used as background material for the discussion at an informal meeting of the Executive Directors of the Bank and IDA and the Boards of Directors of IFC and MIGA.</w:t>
      </w:r>
    </w:p>
  </w:endnote>
  <w:endnote w:id="6">
    <w:p w14:paraId="0754D89D" w14:textId="25B45C74" w:rsidR="00D3042A" w:rsidRPr="008C78A3" w:rsidRDefault="00D3042A" w:rsidP="00D3042A">
      <w:pPr>
        <w:spacing w:after="0" w:line="240" w:lineRule="auto"/>
        <w:rPr>
          <w:rFonts w:cstheme="minorHAnsi"/>
          <w:sz w:val="16"/>
          <w:szCs w:val="16"/>
          <w:lang w:val="en-US"/>
        </w:rPr>
      </w:pPr>
      <w:r w:rsidRPr="008C78A3">
        <w:rPr>
          <w:rStyle w:val="EndnoteReference"/>
          <w:rFonts w:cstheme="minorHAnsi"/>
          <w:sz w:val="16"/>
          <w:szCs w:val="16"/>
        </w:rPr>
        <w:endnoteRef/>
      </w:r>
      <w:r w:rsidRPr="008C78A3">
        <w:rPr>
          <w:rFonts w:cstheme="minorHAnsi"/>
          <w:sz w:val="16"/>
          <w:szCs w:val="16"/>
          <w:lang w:val="en-US"/>
        </w:rPr>
        <w:t xml:space="preserve"> These are outside the circle in the figure below</w:t>
      </w:r>
    </w:p>
  </w:endnote>
  <w:endnote w:id="7">
    <w:p w14:paraId="476BB24F" w14:textId="77777777" w:rsidR="00933980" w:rsidRPr="000634B0" w:rsidRDefault="00933980" w:rsidP="00933980">
      <w:pPr>
        <w:pStyle w:val="EndnoteText"/>
        <w:rPr>
          <w:sz w:val="16"/>
          <w:szCs w:val="16"/>
          <w:lang w:val="en-US"/>
        </w:rPr>
      </w:pPr>
      <w:r w:rsidRPr="000634B0">
        <w:rPr>
          <w:rStyle w:val="EndnoteReference"/>
          <w:sz w:val="16"/>
          <w:szCs w:val="16"/>
        </w:rPr>
        <w:endnoteRef/>
      </w:r>
      <w:r w:rsidRPr="000634B0">
        <w:rPr>
          <w:sz w:val="16"/>
          <w:szCs w:val="16"/>
          <w:lang w:val="en-US"/>
        </w:rPr>
        <w:t xml:space="preserve"> ICPD POA = International conference on population and development, programme of action </w:t>
      </w:r>
    </w:p>
  </w:endnote>
  <w:endnote w:id="8">
    <w:p w14:paraId="4A4C68A0" w14:textId="77777777" w:rsidR="00A9132F" w:rsidRPr="002F1EE6" w:rsidRDefault="00A9132F" w:rsidP="00A9132F">
      <w:pPr>
        <w:pStyle w:val="paragraph"/>
        <w:spacing w:before="0" w:beforeAutospacing="0" w:after="0" w:afterAutospacing="0"/>
        <w:textAlignment w:val="baseline"/>
        <w:rPr>
          <w:rFonts w:asciiTheme="minorHAnsi" w:hAnsiTheme="minorHAnsi" w:cstheme="minorHAnsi"/>
          <w:sz w:val="16"/>
          <w:szCs w:val="16"/>
          <w:lang w:val="en-US"/>
        </w:rPr>
      </w:pPr>
      <w:r w:rsidRPr="002F1EE6">
        <w:rPr>
          <w:rStyle w:val="scxw165191191"/>
          <w:rFonts w:asciiTheme="minorHAnsi" w:hAnsiTheme="minorHAnsi" w:cstheme="minorHAnsi"/>
          <w:sz w:val="16"/>
          <w:szCs w:val="16"/>
        </w:rPr>
        <w:endnoteRef/>
      </w:r>
      <w:r w:rsidRPr="002F1EE6">
        <w:rPr>
          <w:rFonts w:asciiTheme="minorHAnsi" w:hAnsiTheme="minorHAnsi" w:cstheme="minorHAnsi"/>
          <w:sz w:val="16"/>
          <w:szCs w:val="16"/>
          <w:lang w:val="en-US"/>
        </w:rPr>
        <w:t xml:space="preserve"> </w:t>
      </w:r>
      <w:r w:rsidRPr="002F1EE6">
        <w:rPr>
          <w:rStyle w:val="normaltextrun"/>
          <w:rFonts w:asciiTheme="minorHAnsi" w:hAnsiTheme="minorHAnsi" w:cstheme="minorHAnsi"/>
          <w:b/>
          <w:bCs/>
          <w:color w:val="505050"/>
          <w:sz w:val="16"/>
          <w:szCs w:val="16"/>
          <w:lang w:val="en-US"/>
        </w:rPr>
        <w:t>Essential sexual and reproductive health services must meet public health and human rights standards, including the “Availability, Accessibility, Acceptability, and Quality” framework of the right to health</w:t>
      </w:r>
      <w:r w:rsidRPr="002F1EE6">
        <w:rPr>
          <w:rStyle w:val="normaltextrun"/>
          <w:rFonts w:asciiTheme="minorHAnsi" w:hAnsiTheme="minorHAnsi" w:cstheme="minorHAnsi"/>
          <w:color w:val="505050"/>
          <w:sz w:val="16"/>
          <w:szCs w:val="16"/>
          <w:lang w:val="en-US"/>
        </w:rPr>
        <w:t>.</w:t>
      </w:r>
      <w:r w:rsidRPr="002F1EE6">
        <w:rPr>
          <w:rStyle w:val="normaltextrun"/>
          <w:rFonts w:asciiTheme="minorHAnsi" w:hAnsiTheme="minorHAnsi" w:cstheme="minorHAnsi"/>
          <w:color w:val="00549E"/>
          <w:sz w:val="16"/>
          <w:szCs w:val="16"/>
          <w:lang w:val="en-US"/>
        </w:rPr>
        <w:t>28</w:t>
      </w:r>
      <w:r w:rsidRPr="002F1EE6">
        <w:rPr>
          <w:rStyle w:val="eop"/>
          <w:rFonts w:asciiTheme="minorHAnsi" w:hAnsiTheme="minorHAnsi" w:cstheme="minorHAnsi"/>
          <w:color w:val="00549E"/>
          <w:sz w:val="16"/>
          <w:szCs w:val="16"/>
          <w:lang w:val="en-US"/>
        </w:rPr>
        <w:t> </w:t>
      </w:r>
    </w:p>
    <w:p w14:paraId="7056ACBF" w14:textId="77777777" w:rsidR="00A9132F" w:rsidRPr="002F1EE6" w:rsidRDefault="00A9132F" w:rsidP="00A9132F">
      <w:pPr>
        <w:pStyle w:val="paragraph"/>
        <w:spacing w:before="0" w:beforeAutospacing="0" w:after="0" w:afterAutospacing="0"/>
        <w:textAlignment w:val="baseline"/>
        <w:rPr>
          <w:rFonts w:asciiTheme="minorHAnsi" w:hAnsiTheme="minorHAnsi" w:cstheme="minorHAnsi"/>
          <w:sz w:val="16"/>
          <w:szCs w:val="16"/>
          <w:lang w:val="en-US"/>
        </w:rPr>
      </w:pPr>
      <w:r w:rsidRPr="002F1EE6">
        <w:rPr>
          <w:rStyle w:val="normaltextrun"/>
          <w:rFonts w:asciiTheme="minorHAnsi" w:hAnsiTheme="minorHAnsi" w:cstheme="minorHAnsi"/>
          <w:color w:val="505050"/>
          <w:sz w:val="16"/>
          <w:szCs w:val="16"/>
          <w:u w:val="single"/>
          <w:lang w:val="en-US"/>
        </w:rPr>
        <w:t>The services should include:</w:t>
      </w:r>
      <w:r w:rsidRPr="002F1EE6">
        <w:rPr>
          <w:rStyle w:val="eop"/>
          <w:rFonts w:asciiTheme="minorHAnsi" w:hAnsiTheme="minorHAnsi" w:cstheme="minorHAnsi"/>
          <w:color w:val="505050"/>
          <w:sz w:val="16"/>
          <w:szCs w:val="16"/>
          <w:lang w:val="en-US"/>
        </w:rPr>
        <w:t> </w:t>
      </w:r>
    </w:p>
    <w:p w14:paraId="482E076F" w14:textId="77777777" w:rsidR="00A9132F" w:rsidRPr="002F1EE6" w:rsidRDefault="00A9132F" w:rsidP="000512A2">
      <w:pPr>
        <w:pStyle w:val="paragraph"/>
        <w:numPr>
          <w:ilvl w:val="0"/>
          <w:numId w:val="1"/>
        </w:numPr>
        <w:spacing w:before="0" w:beforeAutospacing="0" w:after="0" w:afterAutospacing="0"/>
        <w:textAlignment w:val="baseline"/>
        <w:rPr>
          <w:rFonts w:asciiTheme="minorHAnsi" w:hAnsiTheme="minorHAnsi" w:cstheme="minorHAnsi"/>
          <w:sz w:val="16"/>
          <w:szCs w:val="16"/>
          <w:lang w:val="en-US"/>
        </w:rPr>
      </w:pPr>
      <w:r w:rsidRPr="002F1EE6">
        <w:rPr>
          <w:rStyle w:val="normaltextrun"/>
          <w:rFonts w:asciiTheme="minorHAnsi" w:hAnsiTheme="minorHAnsi" w:cstheme="minorHAnsi"/>
          <w:color w:val="505050"/>
          <w:sz w:val="16"/>
          <w:szCs w:val="16"/>
          <w:lang w:val="en-US"/>
        </w:rPr>
        <w:t xml:space="preserve">accurate information and counselling on sexual and reproductive health, including evidence-based, comprehensive sexuality </w:t>
      </w:r>
      <w:proofErr w:type="gramStart"/>
      <w:r w:rsidRPr="002F1EE6">
        <w:rPr>
          <w:rStyle w:val="normaltextrun"/>
          <w:rFonts w:asciiTheme="minorHAnsi" w:hAnsiTheme="minorHAnsi" w:cstheme="minorHAnsi"/>
          <w:color w:val="505050"/>
          <w:sz w:val="16"/>
          <w:szCs w:val="16"/>
          <w:lang w:val="en-US"/>
        </w:rPr>
        <w:t>education;</w:t>
      </w:r>
      <w:proofErr w:type="gramEnd"/>
      <w:r w:rsidRPr="002F1EE6">
        <w:rPr>
          <w:rStyle w:val="eop"/>
          <w:rFonts w:asciiTheme="minorHAnsi" w:hAnsiTheme="minorHAnsi" w:cstheme="minorHAnsi"/>
          <w:color w:val="505050"/>
          <w:sz w:val="16"/>
          <w:szCs w:val="16"/>
          <w:lang w:val="en-US"/>
        </w:rPr>
        <w:t> </w:t>
      </w:r>
    </w:p>
    <w:p w14:paraId="28E00478" w14:textId="77777777" w:rsidR="00A9132F" w:rsidRPr="002F1EE6" w:rsidRDefault="00A9132F" w:rsidP="000512A2">
      <w:pPr>
        <w:pStyle w:val="paragraph"/>
        <w:numPr>
          <w:ilvl w:val="0"/>
          <w:numId w:val="1"/>
        </w:numPr>
        <w:spacing w:before="0" w:beforeAutospacing="0" w:after="0" w:afterAutospacing="0"/>
        <w:textAlignment w:val="baseline"/>
        <w:rPr>
          <w:rFonts w:asciiTheme="minorHAnsi" w:hAnsiTheme="minorHAnsi" w:cstheme="minorHAnsi"/>
          <w:sz w:val="16"/>
          <w:szCs w:val="16"/>
          <w:lang w:val="en-US"/>
        </w:rPr>
      </w:pPr>
      <w:r w:rsidRPr="002F1EE6">
        <w:rPr>
          <w:rStyle w:val="normaltextrun"/>
          <w:rFonts w:asciiTheme="minorHAnsi" w:hAnsiTheme="minorHAnsi" w:cstheme="minorHAnsi"/>
          <w:color w:val="505050"/>
          <w:sz w:val="16"/>
          <w:szCs w:val="16"/>
          <w:lang w:val="en-US"/>
        </w:rPr>
        <w:t>information, counselling, and care related to sexual function and satisfaction;</w:t>
      </w:r>
      <w:r w:rsidRPr="002F1EE6">
        <w:rPr>
          <w:rStyle w:val="eop"/>
          <w:rFonts w:asciiTheme="minorHAnsi" w:hAnsiTheme="minorHAnsi" w:cstheme="minorHAnsi"/>
          <w:color w:val="505050"/>
          <w:sz w:val="16"/>
          <w:szCs w:val="16"/>
          <w:lang w:val="en-US"/>
        </w:rPr>
        <w:t> </w:t>
      </w:r>
    </w:p>
    <w:p w14:paraId="35182C96" w14:textId="77777777" w:rsidR="00A9132F" w:rsidRPr="002F1EE6" w:rsidRDefault="00A9132F" w:rsidP="000512A2">
      <w:pPr>
        <w:pStyle w:val="paragraph"/>
        <w:numPr>
          <w:ilvl w:val="0"/>
          <w:numId w:val="1"/>
        </w:numPr>
        <w:spacing w:before="0" w:beforeAutospacing="0" w:after="0" w:afterAutospacing="0"/>
        <w:textAlignment w:val="baseline"/>
        <w:rPr>
          <w:rFonts w:asciiTheme="minorHAnsi" w:hAnsiTheme="minorHAnsi" w:cstheme="minorHAnsi"/>
          <w:sz w:val="16"/>
          <w:szCs w:val="16"/>
          <w:lang w:val="en-US"/>
        </w:rPr>
      </w:pPr>
      <w:r w:rsidRPr="002F1EE6">
        <w:rPr>
          <w:rStyle w:val="normaltextrun"/>
          <w:rFonts w:asciiTheme="minorHAnsi" w:hAnsiTheme="minorHAnsi" w:cstheme="minorHAnsi"/>
          <w:color w:val="505050"/>
          <w:sz w:val="16"/>
          <w:szCs w:val="16"/>
          <w:lang w:val="en-US"/>
        </w:rPr>
        <w:t>prevention, detection, and management of sexual and gender-based violence and coercion;</w:t>
      </w:r>
      <w:r w:rsidRPr="002F1EE6">
        <w:rPr>
          <w:rStyle w:val="eop"/>
          <w:rFonts w:asciiTheme="minorHAnsi" w:hAnsiTheme="minorHAnsi" w:cstheme="minorHAnsi"/>
          <w:color w:val="505050"/>
          <w:sz w:val="16"/>
          <w:szCs w:val="16"/>
          <w:lang w:val="en-US"/>
        </w:rPr>
        <w:t> </w:t>
      </w:r>
    </w:p>
    <w:p w14:paraId="7B734AC9" w14:textId="77777777" w:rsidR="00A9132F" w:rsidRPr="002F1EE6" w:rsidRDefault="00A9132F" w:rsidP="000512A2">
      <w:pPr>
        <w:pStyle w:val="paragraph"/>
        <w:numPr>
          <w:ilvl w:val="0"/>
          <w:numId w:val="1"/>
        </w:numPr>
        <w:spacing w:before="0" w:beforeAutospacing="0" w:after="0" w:afterAutospacing="0"/>
        <w:textAlignment w:val="baseline"/>
        <w:rPr>
          <w:rFonts w:asciiTheme="minorHAnsi" w:hAnsiTheme="minorHAnsi" w:cstheme="minorHAnsi"/>
          <w:sz w:val="16"/>
          <w:szCs w:val="16"/>
          <w:lang w:val="en-US"/>
        </w:rPr>
      </w:pPr>
      <w:r w:rsidRPr="002F1EE6">
        <w:rPr>
          <w:rStyle w:val="normaltextrun"/>
          <w:rFonts w:asciiTheme="minorHAnsi" w:hAnsiTheme="minorHAnsi" w:cstheme="minorHAnsi"/>
          <w:color w:val="505050"/>
          <w:sz w:val="16"/>
          <w:szCs w:val="16"/>
          <w:lang w:val="en-US"/>
        </w:rPr>
        <w:t>a choice of safe and effective contraceptive methods;</w:t>
      </w:r>
      <w:r w:rsidRPr="002F1EE6">
        <w:rPr>
          <w:rStyle w:val="eop"/>
          <w:rFonts w:asciiTheme="minorHAnsi" w:hAnsiTheme="minorHAnsi" w:cstheme="minorHAnsi"/>
          <w:color w:val="505050"/>
          <w:sz w:val="16"/>
          <w:szCs w:val="16"/>
          <w:lang w:val="en-US"/>
        </w:rPr>
        <w:t> </w:t>
      </w:r>
    </w:p>
    <w:p w14:paraId="1108E820" w14:textId="77777777" w:rsidR="00A9132F" w:rsidRPr="002F1EE6" w:rsidRDefault="00A9132F" w:rsidP="000512A2">
      <w:pPr>
        <w:pStyle w:val="paragraph"/>
        <w:numPr>
          <w:ilvl w:val="0"/>
          <w:numId w:val="1"/>
        </w:numPr>
        <w:spacing w:before="0" w:beforeAutospacing="0" w:after="0" w:afterAutospacing="0"/>
        <w:textAlignment w:val="baseline"/>
        <w:rPr>
          <w:rFonts w:asciiTheme="minorHAnsi" w:hAnsiTheme="minorHAnsi" w:cstheme="minorHAnsi"/>
          <w:sz w:val="16"/>
          <w:szCs w:val="16"/>
          <w:lang w:val="en-US"/>
        </w:rPr>
      </w:pPr>
      <w:r w:rsidRPr="002F1EE6">
        <w:rPr>
          <w:rStyle w:val="normaltextrun"/>
          <w:rFonts w:asciiTheme="minorHAnsi" w:hAnsiTheme="minorHAnsi" w:cstheme="minorHAnsi"/>
          <w:color w:val="505050"/>
          <w:sz w:val="16"/>
          <w:szCs w:val="16"/>
          <w:lang w:val="en-US"/>
        </w:rPr>
        <w:t>safe and effective antenatal, childbirth, and postnatal care;</w:t>
      </w:r>
      <w:r w:rsidRPr="002F1EE6">
        <w:rPr>
          <w:rStyle w:val="eop"/>
          <w:rFonts w:asciiTheme="minorHAnsi" w:hAnsiTheme="minorHAnsi" w:cstheme="minorHAnsi"/>
          <w:color w:val="505050"/>
          <w:sz w:val="16"/>
          <w:szCs w:val="16"/>
          <w:lang w:val="en-US"/>
        </w:rPr>
        <w:t> </w:t>
      </w:r>
    </w:p>
    <w:p w14:paraId="1DBDC4B5" w14:textId="77777777" w:rsidR="00A9132F" w:rsidRPr="002F1EE6" w:rsidRDefault="00A9132F" w:rsidP="000512A2">
      <w:pPr>
        <w:pStyle w:val="paragraph"/>
        <w:numPr>
          <w:ilvl w:val="0"/>
          <w:numId w:val="1"/>
        </w:numPr>
        <w:spacing w:before="0" w:beforeAutospacing="0" w:after="0" w:afterAutospacing="0"/>
        <w:textAlignment w:val="baseline"/>
        <w:rPr>
          <w:rFonts w:asciiTheme="minorHAnsi" w:hAnsiTheme="minorHAnsi" w:cstheme="minorHAnsi"/>
          <w:sz w:val="16"/>
          <w:szCs w:val="16"/>
          <w:lang w:val="en-US"/>
        </w:rPr>
      </w:pPr>
      <w:r w:rsidRPr="002F1EE6">
        <w:rPr>
          <w:rStyle w:val="normaltextrun"/>
          <w:rFonts w:asciiTheme="minorHAnsi" w:hAnsiTheme="minorHAnsi" w:cstheme="minorHAnsi"/>
          <w:color w:val="505050"/>
          <w:sz w:val="16"/>
          <w:szCs w:val="16"/>
          <w:lang w:val="en-US"/>
        </w:rPr>
        <w:t>safe and effective abortion services and care;</w:t>
      </w:r>
      <w:r w:rsidRPr="002F1EE6">
        <w:rPr>
          <w:rStyle w:val="eop"/>
          <w:rFonts w:asciiTheme="minorHAnsi" w:hAnsiTheme="minorHAnsi" w:cstheme="minorHAnsi"/>
          <w:color w:val="505050"/>
          <w:sz w:val="16"/>
          <w:szCs w:val="16"/>
          <w:lang w:val="en-US"/>
        </w:rPr>
        <w:t> </w:t>
      </w:r>
    </w:p>
    <w:p w14:paraId="14300642" w14:textId="77777777" w:rsidR="00A9132F" w:rsidRPr="002F1EE6" w:rsidRDefault="00A9132F" w:rsidP="000512A2">
      <w:pPr>
        <w:pStyle w:val="paragraph"/>
        <w:numPr>
          <w:ilvl w:val="0"/>
          <w:numId w:val="1"/>
        </w:numPr>
        <w:spacing w:before="0" w:beforeAutospacing="0" w:after="0" w:afterAutospacing="0"/>
        <w:textAlignment w:val="baseline"/>
        <w:rPr>
          <w:rFonts w:asciiTheme="minorHAnsi" w:hAnsiTheme="minorHAnsi" w:cstheme="minorHAnsi"/>
          <w:sz w:val="16"/>
          <w:szCs w:val="16"/>
          <w:lang w:val="en-US"/>
        </w:rPr>
      </w:pPr>
      <w:r w:rsidRPr="002F1EE6">
        <w:rPr>
          <w:rStyle w:val="normaltextrun"/>
          <w:rFonts w:asciiTheme="minorHAnsi" w:hAnsiTheme="minorHAnsi" w:cstheme="minorHAnsi"/>
          <w:color w:val="505050"/>
          <w:sz w:val="16"/>
          <w:szCs w:val="16"/>
          <w:lang w:val="en-US"/>
        </w:rPr>
        <w:t>prevention, management, and treatment of infertility;</w:t>
      </w:r>
      <w:r w:rsidRPr="002F1EE6">
        <w:rPr>
          <w:rStyle w:val="eop"/>
          <w:rFonts w:asciiTheme="minorHAnsi" w:hAnsiTheme="minorHAnsi" w:cstheme="minorHAnsi"/>
          <w:color w:val="505050"/>
          <w:sz w:val="16"/>
          <w:szCs w:val="16"/>
          <w:lang w:val="en-US"/>
        </w:rPr>
        <w:t> </w:t>
      </w:r>
    </w:p>
    <w:p w14:paraId="116CD5CA" w14:textId="77777777" w:rsidR="00A9132F" w:rsidRPr="002F1EE6" w:rsidRDefault="00A9132F" w:rsidP="000512A2">
      <w:pPr>
        <w:pStyle w:val="paragraph"/>
        <w:numPr>
          <w:ilvl w:val="0"/>
          <w:numId w:val="1"/>
        </w:numPr>
        <w:spacing w:before="0" w:beforeAutospacing="0" w:after="0" w:afterAutospacing="0"/>
        <w:textAlignment w:val="baseline"/>
        <w:rPr>
          <w:rStyle w:val="scxw165191191"/>
          <w:rFonts w:asciiTheme="minorHAnsi" w:hAnsiTheme="minorHAnsi" w:cstheme="minorHAnsi"/>
          <w:sz w:val="16"/>
          <w:szCs w:val="16"/>
          <w:lang w:val="en-US"/>
        </w:rPr>
      </w:pPr>
      <w:r w:rsidRPr="002F1EE6">
        <w:rPr>
          <w:rStyle w:val="normaltextrun"/>
          <w:rFonts w:asciiTheme="minorHAnsi" w:hAnsiTheme="minorHAnsi" w:cstheme="minorHAnsi"/>
          <w:color w:val="505050"/>
          <w:sz w:val="16"/>
          <w:szCs w:val="16"/>
          <w:lang w:val="en-US"/>
        </w:rPr>
        <w:t>prevention, detection, and treatment of sexually transmitted infections, including HIV, and of reproductive tract infections; and prevention, detection, and treatment of reproductive cancers.</w:t>
      </w:r>
    </w:p>
    <w:p w14:paraId="1752689F" w14:textId="77777777" w:rsidR="00A9132F" w:rsidRPr="002F1EE6" w:rsidRDefault="00A9132F" w:rsidP="00A9132F">
      <w:pPr>
        <w:pStyle w:val="paragraph"/>
        <w:spacing w:before="0" w:beforeAutospacing="0" w:after="0" w:afterAutospacing="0"/>
        <w:ind w:left="360"/>
        <w:textAlignment w:val="baseline"/>
        <w:rPr>
          <w:rFonts w:asciiTheme="minorHAnsi" w:hAnsiTheme="minorHAnsi" w:cstheme="minorHAnsi"/>
          <w:sz w:val="16"/>
          <w:szCs w:val="16"/>
          <w:lang w:val="en-US"/>
        </w:rPr>
      </w:pPr>
      <w:r w:rsidRPr="002F1EE6">
        <w:rPr>
          <w:rStyle w:val="normaltextrun"/>
          <w:rFonts w:asciiTheme="minorHAnsi" w:hAnsiTheme="minorHAnsi" w:cstheme="minorHAnsi"/>
          <w:color w:val="505050"/>
          <w:sz w:val="16"/>
          <w:szCs w:val="16"/>
          <w:lang w:val="en-US"/>
        </w:rPr>
        <w:t>The definition of SRHR reflects an emerging consensus on the services and interventions needed to address the sexual and reproductive health needs of all individuals. Additionally, it addresses issues, such as violence, stigma, and bodily autonomy, which profoundly affect individuals' psychological, emotional, and social wellbeing, and it addresses the needs and rights of previously neglected groups. As such, it offers a universal framework to guide governments, UN agencies, civil society, and others in designing policies, services, and </w:t>
      </w:r>
      <w:r w:rsidRPr="002F1EE6">
        <w:rPr>
          <w:rStyle w:val="spellingerror"/>
          <w:rFonts w:asciiTheme="minorHAnsi" w:hAnsiTheme="minorHAnsi" w:cstheme="minorHAnsi"/>
          <w:color w:val="505050"/>
          <w:sz w:val="16"/>
          <w:szCs w:val="16"/>
          <w:lang w:val="en-US"/>
        </w:rPr>
        <w:t>programmes</w:t>
      </w:r>
      <w:r w:rsidRPr="002F1EE6">
        <w:rPr>
          <w:rStyle w:val="normaltextrun"/>
          <w:rFonts w:asciiTheme="minorHAnsi" w:hAnsiTheme="minorHAnsi" w:cstheme="minorHAnsi"/>
          <w:color w:val="505050"/>
          <w:sz w:val="16"/>
          <w:szCs w:val="16"/>
          <w:lang w:val="en-US"/>
        </w:rPr>
        <w:t> that address all aspects of SRHR effectively and equitably.</w:t>
      </w:r>
      <w:r w:rsidRPr="002F1EE6">
        <w:rPr>
          <w:rStyle w:val="eop"/>
          <w:rFonts w:asciiTheme="minorHAnsi" w:hAnsiTheme="minorHAnsi" w:cstheme="minorHAnsi"/>
          <w:color w:val="505050"/>
          <w:sz w:val="16"/>
          <w:szCs w:val="16"/>
          <w:lang w:val="en-US"/>
        </w:rPr>
        <w:t> </w:t>
      </w:r>
    </w:p>
    <w:p w14:paraId="4F84651E" w14:textId="77777777" w:rsidR="00A9132F" w:rsidRPr="002F1EE6" w:rsidRDefault="00A9132F" w:rsidP="00A9132F">
      <w:pPr>
        <w:pStyle w:val="paragraph"/>
        <w:spacing w:before="0" w:beforeAutospacing="0" w:after="0" w:afterAutospacing="0"/>
        <w:textAlignment w:val="baseline"/>
        <w:rPr>
          <w:rFonts w:asciiTheme="minorHAnsi" w:hAnsiTheme="minorHAnsi" w:cstheme="minorHAnsi"/>
          <w:sz w:val="16"/>
          <w:szCs w:val="16"/>
          <w:lang w:val="en-US"/>
        </w:rPr>
      </w:pPr>
      <w:r w:rsidRPr="002F1EE6">
        <w:rPr>
          <w:rStyle w:val="eop"/>
          <w:rFonts w:asciiTheme="minorHAnsi" w:hAnsiTheme="minorHAnsi" w:cstheme="minorHAnsi"/>
          <w:sz w:val="16"/>
          <w:szCs w:val="16"/>
          <w:lang w:val="en-US"/>
        </w:rPr>
        <w:t> </w:t>
      </w:r>
    </w:p>
  </w:endnote>
  <w:endnote w:id="9">
    <w:p w14:paraId="1770CB23" w14:textId="77777777" w:rsidR="001C2DC3" w:rsidRPr="00A038CB" w:rsidRDefault="001C2DC3" w:rsidP="001C2DC3">
      <w:pPr>
        <w:pStyle w:val="EndnoteText"/>
      </w:pPr>
      <w:r>
        <w:rPr>
          <w:rStyle w:val="EndnoteReference"/>
        </w:rPr>
        <w:endnoteRef/>
      </w:r>
      <w:r w:rsidRPr="00A038CB">
        <w:t xml:space="preserve"> </w:t>
      </w:r>
      <w:r>
        <w:rPr>
          <w:sz w:val="16"/>
          <w:szCs w:val="16"/>
        </w:rPr>
        <w:t>This references t</w:t>
      </w:r>
      <w:r w:rsidRPr="00A038CB">
        <w:rPr>
          <w:sz w:val="16"/>
          <w:szCs w:val="16"/>
        </w:rPr>
        <w:t>he Guttmacher-Lancet Commission'</w:t>
      </w:r>
      <w:r>
        <w:rPr>
          <w:sz w:val="16"/>
          <w:szCs w:val="16"/>
        </w:rPr>
        <w:t xml:space="preserve">s definition of </w:t>
      </w:r>
      <w:r w:rsidRPr="00A038CB">
        <w:rPr>
          <w:sz w:val="16"/>
          <w:szCs w:val="16"/>
        </w:rPr>
        <w:t>SRHR</w:t>
      </w:r>
      <w:r>
        <w:rPr>
          <w:sz w:val="16"/>
          <w:szCs w:val="16"/>
        </w:rPr>
        <w:t xml:space="preserve"> as the basis of Norad’s definition throughout its work.</w:t>
      </w:r>
    </w:p>
  </w:endnote>
  <w:endnote w:id="10">
    <w:p w14:paraId="1B6980C2" w14:textId="77777777" w:rsidR="05B699B3" w:rsidRDefault="05B699B3" w:rsidP="05B699B3">
      <w:pPr>
        <w:pStyle w:val="EndnoteText"/>
        <w:rPr>
          <w:sz w:val="16"/>
          <w:szCs w:val="16"/>
          <w:lang w:val="en-US"/>
        </w:rPr>
      </w:pPr>
      <w:r w:rsidRPr="05B699B3">
        <w:rPr>
          <w:rStyle w:val="EndnoteReference"/>
          <w:sz w:val="16"/>
          <w:szCs w:val="16"/>
        </w:rPr>
        <w:endnoteRef/>
      </w:r>
      <w:r w:rsidRPr="05B699B3">
        <w:rPr>
          <w:sz w:val="16"/>
          <w:szCs w:val="16"/>
          <w:lang w:val="en-US"/>
        </w:rPr>
        <w:t xml:space="preserve"> PHC= Public health care, UHC= Universal health care</w:t>
      </w:r>
    </w:p>
  </w:endnote>
  <w:endnote w:id="11">
    <w:p w14:paraId="465FD416" w14:textId="77777777" w:rsidR="005224AF" w:rsidRPr="002F1EE6" w:rsidRDefault="005224AF" w:rsidP="005224AF">
      <w:pPr>
        <w:spacing w:after="0" w:line="240" w:lineRule="auto"/>
        <w:rPr>
          <w:rFonts w:cstheme="minorHAnsi"/>
          <w:sz w:val="16"/>
          <w:szCs w:val="16"/>
          <w:lang w:val="en-US"/>
        </w:rPr>
      </w:pPr>
      <w:r w:rsidRPr="002F1EE6">
        <w:rPr>
          <w:rStyle w:val="EndnoteReference"/>
          <w:rFonts w:cstheme="minorHAnsi"/>
          <w:sz w:val="16"/>
          <w:szCs w:val="16"/>
        </w:rPr>
        <w:endnoteRef/>
      </w:r>
      <w:r w:rsidRPr="002F1EE6">
        <w:rPr>
          <w:rFonts w:cstheme="minorHAnsi"/>
          <w:sz w:val="16"/>
          <w:szCs w:val="16"/>
          <w:lang w:val="en-US"/>
        </w:rPr>
        <w:t xml:space="preserve"> . The thematic areas of SRHR that are not currently covered in the suggested portfolio are also essential themes for the realization of full bodily autonomy and SRHR and although not chosen by Norad for this portfolio our partners work integrated and cross thematically. </w:t>
      </w:r>
    </w:p>
  </w:endnote>
  <w:endnote w:id="12">
    <w:p w14:paraId="3A96C243" w14:textId="77777777" w:rsidR="00BF1503" w:rsidRPr="002F1EE6" w:rsidRDefault="00BF1503" w:rsidP="00BF1503">
      <w:pPr>
        <w:pStyle w:val="EndnoteText"/>
        <w:rPr>
          <w:rFonts w:cstheme="minorHAnsi"/>
          <w:sz w:val="16"/>
          <w:szCs w:val="16"/>
          <w:lang w:val="en-US"/>
        </w:rPr>
      </w:pPr>
      <w:r w:rsidRPr="002F1EE6">
        <w:rPr>
          <w:rStyle w:val="EndnoteReference"/>
          <w:rFonts w:cstheme="minorHAnsi"/>
          <w:sz w:val="16"/>
          <w:szCs w:val="16"/>
        </w:rPr>
        <w:endnoteRef/>
      </w:r>
      <w:r w:rsidRPr="002F1EE6">
        <w:rPr>
          <w:rFonts w:cstheme="minorHAnsi"/>
          <w:sz w:val="16"/>
          <w:szCs w:val="16"/>
          <w:lang w:val="en-US"/>
        </w:rPr>
        <w:t xml:space="preserve"> Partly based</w:t>
      </w:r>
      <w:r w:rsidRPr="002F1EE6">
        <w:rPr>
          <w:rStyle w:val="normaltextrun"/>
          <w:rFonts w:cstheme="minorHAnsi"/>
          <w:color w:val="000000"/>
          <w:sz w:val="16"/>
          <w:szCs w:val="16"/>
          <w:shd w:val="clear" w:color="auto" w:fill="FFFFFF"/>
          <w:lang w:val="en-US"/>
        </w:rPr>
        <w:t xml:space="preserve"> on suggestions in “SRHR facts and strategies” by Joar </w:t>
      </w:r>
      <w:r w:rsidRPr="002F1EE6">
        <w:rPr>
          <w:rStyle w:val="spellingerror"/>
          <w:rFonts w:cstheme="minorHAnsi"/>
          <w:color w:val="000000"/>
          <w:sz w:val="16"/>
          <w:szCs w:val="16"/>
          <w:shd w:val="clear" w:color="auto" w:fill="FFFFFF"/>
          <w:lang w:val="en-US"/>
        </w:rPr>
        <w:t>Svanemyr</w:t>
      </w:r>
      <w:r w:rsidRPr="002F1EE6">
        <w:rPr>
          <w:rStyle w:val="normaltextrun"/>
          <w:rFonts w:cstheme="minorHAnsi"/>
          <w:color w:val="000000"/>
          <w:sz w:val="16"/>
          <w:szCs w:val="16"/>
          <w:shd w:val="clear" w:color="auto" w:fill="FFFFFF"/>
          <w:lang w:val="en-US"/>
        </w:rPr>
        <w:t> /Hera written for Norad May 2022 and the Hera report on “SRHR Portfolio review” written for Norad , 2021</w:t>
      </w:r>
    </w:p>
  </w:endnote>
  <w:endnote w:id="13">
    <w:p w14:paraId="777B99F6" w14:textId="77777777" w:rsidR="00C242D4" w:rsidRPr="002F1EE6" w:rsidRDefault="00C242D4" w:rsidP="00C242D4">
      <w:pPr>
        <w:pStyle w:val="EndnoteText"/>
        <w:rPr>
          <w:rFonts w:cstheme="minorHAnsi"/>
          <w:sz w:val="16"/>
          <w:szCs w:val="16"/>
          <w:lang w:val="en-US"/>
        </w:rPr>
      </w:pPr>
      <w:r w:rsidRPr="002F1EE6">
        <w:rPr>
          <w:rStyle w:val="EndnoteReference"/>
          <w:rFonts w:cstheme="minorHAnsi"/>
          <w:sz w:val="16"/>
          <w:szCs w:val="16"/>
        </w:rPr>
        <w:endnoteRef/>
      </w:r>
      <w:r w:rsidRPr="002F1EE6">
        <w:rPr>
          <w:rFonts w:cstheme="minorHAnsi"/>
          <w:sz w:val="16"/>
          <w:szCs w:val="16"/>
          <w:lang w:val="en-US"/>
        </w:rPr>
        <w:t xml:space="preserve"> Other thematic areas may be considered at a later stage as experiences and portfolios are established.</w:t>
      </w:r>
    </w:p>
  </w:endnote>
  <w:endnote w:id="14">
    <w:p w14:paraId="7A7C0F53" w14:textId="738F5261" w:rsidR="000545C4" w:rsidRPr="002F1EE6" w:rsidRDefault="000545C4">
      <w:pPr>
        <w:pStyle w:val="EndnoteText"/>
        <w:rPr>
          <w:rFonts w:cstheme="minorHAnsi"/>
          <w:sz w:val="16"/>
          <w:szCs w:val="16"/>
          <w:lang w:val="en-US"/>
        </w:rPr>
      </w:pPr>
      <w:r w:rsidRPr="002F1EE6">
        <w:rPr>
          <w:rStyle w:val="EndnoteReference"/>
          <w:rFonts w:cstheme="minorHAnsi"/>
          <w:sz w:val="16"/>
          <w:szCs w:val="16"/>
        </w:rPr>
        <w:endnoteRef/>
      </w:r>
      <w:r w:rsidRPr="002F1EE6">
        <w:rPr>
          <w:rFonts w:cstheme="minorHAnsi"/>
          <w:sz w:val="16"/>
          <w:szCs w:val="16"/>
          <w:lang w:val="en-US"/>
        </w:rPr>
        <w:t xml:space="preserve"> </w:t>
      </w:r>
      <w:r w:rsidR="00DA2333" w:rsidRPr="002F1EE6">
        <w:rPr>
          <w:rFonts w:cstheme="minorHAnsi"/>
          <w:sz w:val="16"/>
          <w:szCs w:val="16"/>
          <w:lang w:val="en-US"/>
        </w:rPr>
        <w:t xml:space="preserve">Other thematic areas within SRHR </w:t>
      </w:r>
      <w:r w:rsidR="00AB56FB" w:rsidRPr="002F1EE6">
        <w:rPr>
          <w:rFonts w:cstheme="minorHAnsi"/>
          <w:sz w:val="16"/>
          <w:szCs w:val="16"/>
          <w:lang w:val="en-US"/>
        </w:rPr>
        <w:t xml:space="preserve">(see the circle </w:t>
      </w:r>
      <w:r w:rsidR="006548D2" w:rsidRPr="002F1EE6">
        <w:rPr>
          <w:rFonts w:cstheme="minorHAnsi"/>
          <w:sz w:val="16"/>
          <w:szCs w:val="16"/>
          <w:lang w:val="en-US"/>
        </w:rPr>
        <w:t xml:space="preserve">in the figure) </w:t>
      </w:r>
      <w:r w:rsidR="00DA2333" w:rsidRPr="002F1EE6">
        <w:rPr>
          <w:rFonts w:cstheme="minorHAnsi"/>
          <w:sz w:val="16"/>
          <w:szCs w:val="16"/>
          <w:lang w:val="en-US"/>
        </w:rPr>
        <w:t xml:space="preserve">are also essential </w:t>
      </w:r>
      <w:r w:rsidR="00AB56FB" w:rsidRPr="002F1EE6">
        <w:rPr>
          <w:rFonts w:cstheme="minorHAnsi"/>
          <w:sz w:val="16"/>
          <w:szCs w:val="16"/>
          <w:lang w:val="en-US"/>
        </w:rPr>
        <w:t xml:space="preserve">for the fulfillment of bodily autonomy </w:t>
      </w:r>
      <w:r w:rsidR="006548D2" w:rsidRPr="002F1EE6">
        <w:rPr>
          <w:rFonts w:cstheme="minorHAnsi"/>
          <w:sz w:val="16"/>
          <w:szCs w:val="16"/>
          <w:lang w:val="en-US"/>
        </w:rPr>
        <w:t xml:space="preserve">and </w:t>
      </w:r>
      <w:r w:rsidR="0029246F" w:rsidRPr="002F1EE6">
        <w:rPr>
          <w:rFonts w:cstheme="minorHAnsi"/>
          <w:sz w:val="16"/>
          <w:szCs w:val="16"/>
          <w:lang w:val="en-US"/>
        </w:rPr>
        <w:t xml:space="preserve">althogu not in focus for this portfolio they </w:t>
      </w:r>
      <w:r w:rsidR="006548D2" w:rsidRPr="002F1EE6">
        <w:rPr>
          <w:rFonts w:cstheme="minorHAnsi"/>
          <w:sz w:val="16"/>
          <w:szCs w:val="16"/>
          <w:lang w:val="en-US"/>
        </w:rPr>
        <w:t>are part of the comprehensive work of our partners</w:t>
      </w:r>
    </w:p>
  </w:endnote>
  <w:endnote w:id="15">
    <w:p w14:paraId="35AB2A7A" w14:textId="1F54817A" w:rsidR="00712D7C" w:rsidRPr="002F1EE6" w:rsidRDefault="00712D7C" w:rsidP="002F1EE6">
      <w:pPr>
        <w:pStyle w:val="EndnoteText"/>
        <w:rPr>
          <w:lang w:val="en-US"/>
        </w:rPr>
      </w:pPr>
      <w:r w:rsidRPr="002F1EE6">
        <w:rPr>
          <w:rStyle w:val="EndnoteReference"/>
          <w:rFonts w:cstheme="minorHAnsi"/>
          <w:sz w:val="16"/>
          <w:szCs w:val="16"/>
        </w:rPr>
        <w:endnoteRef/>
      </w:r>
      <w:r w:rsidRPr="002F1EE6">
        <w:rPr>
          <w:rFonts w:cstheme="minorHAnsi"/>
          <w:sz w:val="16"/>
          <w:szCs w:val="16"/>
          <w:lang w:val="en-US"/>
        </w:rPr>
        <w:t xml:space="preserve"> </w:t>
      </w:r>
      <w:r w:rsidR="002F1EE6" w:rsidRPr="002F1EE6">
        <w:rPr>
          <w:rFonts w:cstheme="minorHAnsi"/>
          <w:sz w:val="16"/>
          <w:szCs w:val="16"/>
          <w:lang w:val="en-US"/>
        </w:rPr>
        <w:t xml:space="preserve">other countries will be included such as </w:t>
      </w:r>
      <w:r w:rsidR="002F1EE6" w:rsidRPr="002F1EE6">
        <w:rPr>
          <w:sz w:val="16"/>
          <w:szCs w:val="16"/>
          <w:lang w:val="en-US"/>
        </w:rPr>
        <w:t>Norwegian partner countries and countries that are part of the work of our selected partners.</w:t>
      </w:r>
      <w:r w:rsidR="002F1EE6">
        <w:rPr>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58714"/>
      <w:docPartObj>
        <w:docPartGallery w:val="Page Numbers (Bottom of Page)"/>
        <w:docPartUnique/>
      </w:docPartObj>
    </w:sdtPr>
    <w:sdtContent>
      <w:p w14:paraId="55CA8F21" w14:textId="3634030B" w:rsidR="009273CE" w:rsidRDefault="009273CE">
        <w:pPr>
          <w:pStyle w:val="Footer"/>
          <w:jc w:val="center"/>
        </w:pPr>
        <w:r>
          <w:fldChar w:fldCharType="begin"/>
        </w:r>
        <w:r>
          <w:instrText xml:space="preserve"> PAGE   \* MERGEFORMAT </w:instrText>
        </w:r>
        <w:r>
          <w:fldChar w:fldCharType="separate"/>
        </w:r>
        <w:r>
          <w:t>2</w:t>
        </w:r>
        <w:r>
          <w:fldChar w:fldCharType="end"/>
        </w:r>
      </w:p>
    </w:sdtContent>
  </w:sdt>
  <w:p w14:paraId="4A526A01" w14:textId="77777777" w:rsidR="009273CE" w:rsidRDefault="00927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0643E" w14:textId="77777777" w:rsidR="00AE3D62" w:rsidRDefault="00AE3D62" w:rsidP="005C2DC6">
      <w:pPr>
        <w:spacing w:after="0" w:line="240" w:lineRule="auto"/>
      </w:pPr>
      <w:r>
        <w:separator/>
      </w:r>
    </w:p>
  </w:footnote>
  <w:footnote w:type="continuationSeparator" w:id="0">
    <w:p w14:paraId="25CC0033" w14:textId="77777777" w:rsidR="00AE3D62" w:rsidRDefault="00AE3D62" w:rsidP="005C2DC6">
      <w:pPr>
        <w:spacing w:after="0" w:line="240" w:lineRule="auto"/>
      </w:pPr>
      <w:r>
        <w:continuationSeparator/>
      </w:r>
    </w:p>
  </w:footnote>
  <w:footnote w:type="continuationNotice" w:id="1">
    <w:p w14:paraId="43F9DE81" w14:textId="77777777" w:rsidR="00AE3D62" w:rsidRDefault="00AE3D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730B" w14:textId="0EBF644A" w:rsidR="000259A8" w:rsidRPr="00451A9A" w:rsidRDefault="05B699B3">
    <w:pPr>
      <w:pStyle w:val="Header"/>
      <w:rPr>
        <w:lang w:val="en-US"/>
      </w:rPr>
    </w:pPr>
    <w:r w:rsidRPr="00451A9A">
      <w:rPr>
        <w:lang w:val="en-US"/>
      </w:rPr>
      <w:t xml:space="preserve">NORAD- SRHR portfolio </w:t>
    </w:r>
    <w:proofErr w:type="spellStart"/>
    <w:r w:rsidRPr="00451A9A">
      <w:rPr>
        <w:lang w:val="en-US"/>
      </w:rPr>
      <w:t>ToC</w:t>
    </w:r>
    <w:proofErr w:type="spellEnd"/>
    <w:r>
      <w:rPr>
        <w:lang w:val="en-US"/>
      </w:rPr>
      <w:t>,</w:t>
    </w:r>
    <w:r w:rsidRPr="00451A9A">
      <w:rPr>
        <w:lang w:val="en-US"/>
      </w:rPr>
      <w:t xml:space="preserve"> </w:t>
    </w:r>
    <w:r>
      <w:rPr>
        <w:lang w:val="en-US"/>
      </w:rPr>
      <w:t xml:space="preserve">edited October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562"/>
    <w:multiLevelType w:val="hybridMultilevel"/>
    <w:tmpl w:val="11309AF4"/>
    <w:lvl w:ilvl="0" w:tplc="0414000F">
      <w:start w:val="1"/>
      <w:numFmt w:val="decimal"/>
      <w:lvlText w:val="%1."/>
      <w:lvlJc w:val="left"/>
      <w:pPr>
        <w:ind w:left="720" w:hanging="360"/>
      </w:pPr>
      <w:rPr>
        <w:rFonts w:hint="default"/>
        <w:color w:val="5B9BD5" w:themeColor="accent5"/>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D313BEE"/>
    <w:multiLevelType w:val="hybridMultilevel"/>
    <w:tmpl w:val="BEA0776A"/>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680BA7"/>
    <w:multiLevelType w:val="hybridMultilevel"/>
    <w:tmpl w:val="E4B21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002FF"/>
    <w:multiLevelType w:val="hybridMultilevel"/>
    <w:tmpl w:val="5212E5AA"/>
    <w:lvl w:ilvl="0" w:tplc="4CD85BBA">
      <w:start w:val="1"/>
      <w:numFmt w:val="decimal"/>
      <w:lvlText w:val="%1)"/>
      <w:lvlJc w:val="left"/>
      <w:pPr>
        <w:ind w:left="360" w:hanging="360"/>
      </w:pPr>
      <w:rPr>
        <w:rFonts w:asciiTheme="minorHAnsi" w:eastAsiaTheme="minorHAnsi" w:hAnsiTheme="minorHAnsi" w:cstheme="minorBid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ABB2587"/>
    <w:multiLevelType w:val="hybridMultilevel"/>
    <w:tmpl w:val="FB22E21E"/>
    <w:lvl w:ilvl="0" w:tplc="08090001">
      <w:start w:val="1"/>
      <w:numFmt w:val="bullet"/>
      <w:lvlText w:val=""/>
      <w:lvlJc w:val="left"/>
      <w:pPr>
        <w:ind w:left="720" w:hanging="360"/>
      </w:pPr>
      <w:rPr>
        <w:rFonts w:ascii="Symbol" w:hAnsi="Symbol" w:hint="default"/>
      </w:rPr>
    </w:lvl>
    <w:lvl w:ilvl="1" w:tplc="2B40B638">
      <w:start w:val="1"/>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96EB6"/>
    <w:multiLevelType w:val="hybridMultilevel"/>
    <w:tmpl w:val="393AEEC2"/>
    <w:lvl w:ilvl="0" w:tplc="9E64E0D0">
      <w:start w:val="1"/>
      <w:numFmt w:val="lowerLetter"/>
      <w:lvlText w:val="%1)"/>
      <w:lvlJc w:val="left"/>
      <w:pPr>
        <w:ind w:left="720" w:hanging="360"/>
      </w:pPr>
      <w:rPr>
        <w:rFonts w:hint="default"/>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57501"/>
    <w:multiLevelType w:val="hybridMultilevel"/>
    <w:tmpl w:val="F36ABADE"/>
    <w:lvl w:ilvl="0" w:tplc="7FC41268">
      <w:start w:val="1"/>
      <w:numFmt w:val="upperLetter"/>
      <w:lvlText w:val="%1)"/>
      <w:lvlJc w:val="left"/>
      <w:pPr>
        <w:ind w:left="720" w:hanging="360"/>
      </w:pPr>
      <w:rPr>
        <w:rFonts w:asciiTheme="minorHAnsi" w:eastAsiaTheme="minorHAnsi" w:hAnsiTheme="minorHAnsi"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9F952C5"/>
    <w:multiLevelType w:val="multilevel"/>
    <w:tmpl w:val="258A7ED8"/>
    <w:lvl w:ilvl="0">
      <w:start w:val="1"/>
      <w:numFmt w:val="decimal"/>
      <w:lvlText w:val="%1."/>
      <w:lvlJc w:val="left"/>
      <w:pPr>
        <w:tabs>
          <w:tab w:val="num" w:pos="720"/>
        </w:tabs>
        <w:ind w:left="720" w:hanging="360"/>
      </w:pPr>
      <w:rPr>
        <w:rFonts w:ascii="Source Sans Pro" w:eastAsia="Times New Roman" w:hAnsi="Source Sans Pro" w:cs="Segoe UI"/>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513D475A"/>
    <w:multiLevelType w:val="hybridMultilevel"/>
    <w:tmpl w:val="12E8B6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2FE1A77"/>
    <w:multiLevelType w:val="hybridMultilevel"/>
    <w:tmpl w:val="65D4E1D6"/>
    <w:lvl w:ilvl="0" w:tplc="75BE7086">
      <w:start w:val="1"/>
      <w:numFmt w:val="lowerLetter"/>
      <w:lvlText w:val="%1)"/>
      <w:lvlJc w:val="left"/>
      <w:pPr>
        <w:ind w:left="720" w:hanging="360"/>
      </w:pPr>
      <w:rPr>
        <w:rFonts w:hint="default"/>
        <w:color w:val="5B9BD5" w:themeColor="accent5"/>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301079E"/>
    <w:multiLevelType w:val="hybridMultilevel"/>
    <w:tmpl w:val="C3620D1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97245A8"/>
    <w:multiLevelType w:val="hybridMultilevel"/>
    <w:tmpl w:val="CCCC3BE6"/>
    <w:lvl w:ilvl="0" w:tplc="71E4D876">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C3B6438"/>
    <w:multiLevelType w:val="multilevel"/>
    <w:tmpl w:val="1BF876F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num w:numId="1" w16cid:durableId="838232722">
    <w:abstractNumId w:val="7"/>
  </w:num>
  <w:num w:numId="2" w16cid:durableId="1965849160">
    <w:abstractNumId w:val="3"/>
  </w:num>
  <w:num w:numId="3" w16cid:durableId="1310939620">
    <w:abstractNumId w:val="6"/>
  </w:num>
  <w:num w:numId="4" w16cid:durableId="77992679">
    <w:abstractNumId w:val="10"/>
  </w:num>
  <w:num w:numId="5" w16cid:durableId="530802289">
    <w:abstractNumId w:val="11"/>
  </w:num>
  <w:num w:numId="6" w16cid:durableId="550384750">
    <w:abstractNumId w:val="12"/>
  </w:num>
  <w:num w:numId="7" w16cid:durableId="850993155">
    <w:abstractNumId w:val="9"/>
  </w:num>
  <w:num w:numId="8" w16cid:durableId="1420372689">
    <w:abstractNumId w:val="1"/>
  </w:num>
  <w:num w:numId="9" w16cid:durableId="158473689">
    <w:abstractNumId w:val="8"/>
  </w:num>
  <w:num w:numId="10" w16cid:durableId="232547127">
    <w:abstractNumId w:val="0"/>
  </w:num>
  <w:num w:numId="11" w16cid:durableId="834953815">
    <w:abstractNumId w:val="2"/>
  </w:num>
  <w:num w:numId="12" w16cid:durableId="520896464">
    <w:abstractNumId w:val="5"/>
  </w:num>
  <w:num w:numId="13" w16cid:durableId="196696223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13"/>
    <w:rsid w:val="00000A59"/>
    <w:rsid w:val="0000215B"/>
    <w:rsid w:val="000022AB"/>
    <w:rsid w:val="000024A5"/>
    <w:rsid w:val="0000505E"/>
    <w:rsid w:val="00005200"/>
    <w:rsid w:val="00005BC7"/>
    <w:rsid w:val="00006A8B"/>
    <w:rsid w:val="000079EF"/>
    <w:rsid w:val="00010E60"/>
    <w:rsid w:val="00011324"/>
    <w:rsid w:val="00012FBE"/>
    <w:rsid w:val="000170C5"/>
    <w:rsid w:val="000172E3"/>
    <w:rsid w:val="00017BE4"/>
    <w:rsid w:val="000207CE"/>
    <w:rsid w:val="00020C6D"/>
    <w:rsid w:val="000211F3"/>
    <w:rsid w:val="00022B84"/>
    <w:rsid w:val="000236F4"/>
    <w:rsid w:val="0002431F"/>
    <w:rsid w:val="000259A8"/>
    <w:rsid w:val="00025C0F"/>
    <w:rsid w:val="00027D17"/>
    <w:rsid w:val="000309ED"/>
    <w:rsid w:val="000317E0"/>
    <w:rsid w:val="00031CBC"/>
    <w:rsid w:val="00032DBD"/>
    <w:rsid w:val="00033F21"/>
    <w:rsid w:val="0003554F"/>
    <w:rsid w:val="00035BAF"/>
    <w:rsid w:val="00035D72"/>
    <w:rsid w:val="0004192A"/>
    <w:rsid w:val="00042400"/>
    <w:rsid w:val="000429BA"/>
    <w:rsid w:val="0004494B"/>
    <w:rsid w:val="00047EF8"/>
    <w:rsid w:val="000507A9"/>
    <w:rsid w:val="000512A2"/>
    <w:rsid w:val="000525A7"/>
    <w:rsid w:val="000535DF"/>
    <w:rsid w:val="00053BBB"/>
    <w:rsid w:val="000545C4"/>
    <w:rsid w:val="000555C6"/>
    <w:rsid w:val="00057DF9"/>
    <w:rsid w:val="00062378"/>
    <w:rsid w:val="0006259F"/>
    <w:rsid w:val="00062FF9"/>
    <w:rsid w:val="000634B0"/>
    <w:rsid w:val="00063E87"/>
    <w:rsid w:val="00064920"/>
    <w:rsid w:val="000653E4"/>
    <w:rsid w:val="0006648A"/>
    <w:rsid w:val="00067061"/>
    <w:rsid w:val="000748B8"/>
    <w:rsid w:val="0007577D"/>
    <w:rsid w:val="0007596F"/>
    <w:rsid w:val="00082C04"/>
    <w:rsid w:val="0008449C"/>
    <w:rsid w:val="000853FF"/>
    <w:rsid w:val="00085A5F"/>
    <w:rsid w:val="00085AD0"/>
    <w:rsid w:val="00086FF5"/>
    <w:rsid w:val="000878B4"/>
    <w:rsid w:val="0009007D"/>
    <w:rsid w:val="00093C26"/>
    <w:rsid w:val="000950A8"/>
    <w:rsid w:val="00095D5F"/>
    <w:rsid w:val="00096A8E"/>
    <w:rsid w:val="000A017C"/>
    <w:rsid w:val="000A2031"/>
    <w:rsid w:val="000A26D3"/>
    <w:rsid w:val="000A27C6"/>
    <w:rsid w:val="000A4899"/>
    <w:rsid w:val="000A71CF"/>
    <w:rsid w:val="000A74AA"/>
    <w:rsid w:val="000B01D6"/>
    <w:rsid w:val="000B0635"/>
    <w:rsid w:val="000B10CD"/>
    <w:rsid w:val="000B6A5B"/>
    <w:rsid w:val="000C01EB"/>
    <w:rsid w:val="000C0E26"/>
    <w:rsid w:val="000C2290"/>
    <w:rsid w:val="000C30D1"/>
    <w:rsid w:val="000C36BE"/>
    <w:rsid w:val="000C3C0E"/>
    <w:rsid w:val="000C4F72"/>
    <w:rsid w:val="000D0416"/>
    <w:rsid w:val="000D0C5E"/>
    <w:rsid w:val="000D2814"/>
    <w:rsid w:val="000D3104"/>
    <w:rsid w:val="000D692B"/>
    <w:rsid w:val="000E12D4"/>
    <w:rsid w:val="000E1367"/>
    <w:rsid w:val="000E1B50"/>
    <w:rsid w:val="000E2D1F"/>
    <w:rsid w:val="000E510A"/>
    <w:rsid w:val="000E57B1"/>
    <w:rsid w:val="000F1A3C"/>
    <w:rsid w:val="000F1D91"/>
    <w:rsid w:val="000F67A1"/>
    <w:rsid w:val="000F6C98"/>
    <w:rsid w:val="00100209"/>
    <w:rsid w:val="00101DF1"/>
    <w:rsid w:val="00102975"/>
    <w:rsid w:val="00110BB9"/>
    <w:rsid w:val="00112CA7"/>
    <w:rsid w:val="00113D20"/>
    <w:rsid w:val="001144CB"/>
    <w:rsid w:val="001154A5"/>
    <w:rsid w:val="001157DF"/>
    <w:rsid w:val="00115A5E"/>
    <w:rsid w:val="00120544"/>
    <w:rsid w:val="00120896"/>
    <w:rsid w:val="00121529"/>
    <w:rsid w:val="00123A60"/>
    <w:rsid w:val="00127017"/>
    <w:rsid w:val="00127AB1"/>
    <w:rsid w:val="001303AC"/>
    <w:rsid w:val="00131FFD"/>
    <w:rsid w:val="001324A8"/>
    <w:rsid w:val="00134691"/>
    <w:rsid w:val="001360C3"/>
    <w:rsid w:val="00136580"/>
    <w:rsid w:val="00136B43"/>
    <w:rsid w:val="00136E92"/>
    <w:rsid w:val="001373EA"/>
    <w:rsid w:val="0013778D"/>
    <w:rsid w:val="00141133"/>
    <w:rsid w:val="0014176E"/>
    <w:rsid w:val="00142CF4"/>
    <w:rsid w:val="00146063"/>
    <w:rsid w:val="00146637"/>
    <w:rsid w:val="00146B52"/>
    <w:rsid w:val="00147125"/>
    <w:rsid w:val="00150DD6"/>
    <w:rsid w:val="00151D4D"/>
    <w:rsid w:val="00153738"/>
    <w:rsid w:val="00155A19"/>
    <w:rsid w:val="00156991"/>
    <w:rsid w:val="00156B47"/>
    <w:rsid w:val="00157059"/>
    <w:rsid w:val="00157EB6"/>
    <w:rsid w:val="001600EC"/>
    <w:rsid w:val="001644E0"/>
    <w:rsid w:val="00166F12"/>
    <w:rsid w:val="00172BFF"/>
    <w:rsid w:val="00172F15"/>
    <w:rsid w:val="0017421C"/>
    <w:rsid w:val="00175669"/>
    <w:rsid w:val="00176707"/>
    <w:rsid w:val="00180B6F"/>
    <w:rsid w:val="0018238A"/>
    <w:rsid w:val="0018308A"/>
    <w:rsid w:val="001841B6"/>
    <w:rsid w:val="00184E49"/>
    <w:rsid w:val="001863F5"/>
    <w:rsid w:val="001868DE"/>
    <w:rsid w:val="0018692D"/>
    <w:rsid w:val="0019005D"/>
    <w:rsid w:val="00190737"/>
    <w:rsid w:val="00191656"/>
    <w:rsid w:val="00192128"/>
    <w:rsid w:val="0019276C"/>
    <w:rsid w:val="00192994"/>
    <w:rsid w:val="00192E7F"/>
    <w:rsid w:val="0019365C"/>
    <w:rsid w:val="001979E0"/>
    <w:rsid w:val="001A16D5"/>
    <w:rsid w:val="001A1B5D"/>
    <w:rsid w:val="001A4BBA"/>
    <w:rsid w:val="001A68D5"/>
    <w:rsid w:val="001B0D68"/>
    <w:rsid w:val="001B1F5F"/>
    <w:rsid w:val="001B2978"/>
    <w:rsid w:val="001B38DE"/>
    <w:rsid w:val="001B3CE3"/>
    <w:rsid w:val="001B55CD"/>
    <w:rsid w:val="001B79CC"/>
    <w:rsid w:val="001C1216"/>
    <w:rsid w:val="001C2DC3"/>
    <w:rsid w:val="001C5049"/>
    <w:rsid w:val="001C5868"/>
    <w:rsid w:val="001D07B6"/>
    <w:rsid w:val="001D7321"/>
    <w:rsid w:val="001E2238"/>
    <w:rsid w:val="001E4068"/>
    <w:rsid w:val="001E438B"/>
    <w:rsid w:val="001E4E80"/>
    <w:rsid w:val="001E54C0"/>
    <w:rsid w:val="001E57A6"/>
    <w:rsid w:val="001E79BD"/>
    <w:rsid w:val="001F0DB0"/>
    <w:rsid w:val="001F0F6C"/>
    <w:rsid w:val="001F12D8"/>
    <w:rsid w:val="001F2A49"/>
    <w:rsid w:val="001F34C5"/>
    <w:rsid w:val="001F3CE7"/>
    <w:rsid w:val="001F5E4F"/>
    <w:rsid w:val="001F6053"/>
    <w:rsid w:val="001F69D3"/>
    <w:rsid w:val="001F70B5"/>
    <w:rsid w:val="001F7B5A"/>
    <w:rsid w:val="00201D4D"/>
    <w:rsid w:val="00204B88"/>
    <w:rsid w:val="00204DA1"/>
    <w:rsid w:val="00205073"/>
    <w:rsid w:val="00206AF4"/>
    <w:rsid w:val="002078F9"/>
    <w:rsid w:val="0021064E"/>
    <w:rsid w:val="0021091C"/>
    <w:rsid w:val="002128A8"/>
    <w:rsid w:val="0021305C"/>
    <w:rsid w:val="00214C3F"/>
    <w:rsid w:val="00216E77"/>
    <w:rsid w:val="002177A6"/>
    <w:rsid w:val="00222928"/>
    <w:rsid w:val="00222CC7"/>
    <w:rsid w:val="00223561"/>
    <w:rsid w:val="00224391"/>
    <w:rsid w:val="00225020"/>
    <w:rsid w:val="002252F0"/>
    <w:rsid w:val="002270AB"/>
    <w:rsid w:val="002302DB"/>
    <w:rsid w:val="00231C67"/>
    <w:rsid w:val="002333A6"/>
    <w:rsid w:val="00235556"/>
    <w:rsid w:val="00237698"/>
    <w:rsid w:val="002405A7"/>
    <w:rsid w:val="0024244B"/>
    <w:rsid w:val="0024342C"/>
    <w:rsid w:val="0024394F"/>
    <w:rsid w:val="00245BA7"/>
    <w:rsid w:val="00247EBF"/>
    <w:rsid w:val="00251419"/>
    <w:rsid w:val="00252616"/>
    <w:rsid w:val="002553BA"/>
    <w:rsid w:val="00255ACE"/>
    <w:rsid w:val="00255CA2"/>
    <w:rsid w:val="00256346"/>
    <w:rsid w:val="00256D23"/>
    <w:rsid w:val="002579D1"/>
    <w:rsid w:val="00257B07"/>
    <w:rsid w:val="002615F0"/>
    <w:rsid w:val="00261A5B"/>
    <w:rsid w:val="00263379"/>
    <w:rsid w:val="0026428C"/>
    <w:rsid w:val="002643DA"/>
    <w:rsid w:val="00264DD7"/>
    <w:rsid w:val="0026A3F2"/>
    <w:rsid w:val="002700F5"/>
    <w:rsid w:val="002725B8"/>
    <w:rsid w:val="00273493"/>
    <w:rsid w:val="002735F9"/>
    <w:rsid w:val="0027453D"/>
    <w:rsid w:val="00275DAA"/>
    <w:rsid w:val="00277FFB"/>
    <w:rsid w:val="00280101"/>
    <w:rsid w:val="00280FC7"/>
    <w:rsid w:val="00281D7C"/>
    <w:rsid w:val="002858E0"/>
    <w:rsid w:val="00287F42"/>
    <w:rsid w:val="00290E23"/>
    <w:rsid w:val="0029246F"/>
    <w:rsid w:val="0029457A"/>
    <w:rsid w:val="00295913"/>
    <w:rsid w:val="00295F9F"/>
    <w:rsid w:val="0029668D"/>
    <w:rsid w:val="00296868"/>
    <w:rsid w:val="002A0BF6"/>
    <w:rsid w:val="002A1499"/>
    <w:rsid w:val="002A59AB"/>
    <w:rsid w:val="002A76FA"/>
    <w:rsid w:val="002B1F3C"/>
    <w:rsid w:val="002B2E99"/>
    <w:rsid w:val="002B34F0"/>
    <w:rsid w:val="002B496C"/>
    <w:rsid w:val="002B4CE6"/>
    <w:rsid w:val="002B5077"/>
    <w:rsid w:val="002C2EE8"/>
    <w:rsid w:val="002C423C"/>
    <w:rsid w:val="002C5751"/>
    <w:rsid w:val="002C68BD"/>
    <w:rsid w:val="002C69BF"/>
    <w:rsid w:val="002D06D9"/>
    <w:rsid w:val="002D17EE"/>
    <w:rsid w:val="002D1A68"/>
    <w:rsid w:val="002D22E8"/>
    <w:rsid w:val="002D279C"/>
    <w:rsid w:val="002D2A1A"/>
    <w:rsid w:val="002D52F2"/>
    <w:rsid w:val="002D6335"/>
    <w:rsid w:val="002D661E"/>
    <w:rsid w:val="002E0F63"/>
    <w:rsid w:val="002E25AC"/>
    <w:rsid w:val="002E3FCF"/>
    <w:rsid w:val="002E4188"/>
    <w:rsid w:val="002E4D50"/>
    <w:rsid w:val="002E4D5D"/>
    <w:rsid w:val="002E592D"/>
    <w:rsid w:val="002E5A98"/>
    <w:rsid w:val="002E5DA5"/>
    <w:rsid w:val="002E6804"/>
    <w:rsid w:val="002F1EE6"/>
    <w:rsid w:val="002F23EF"/>
    <w:rsid w:val="002F2747"/>
    <w:rsid w:val="002F2BD5"/>
    <w:rsid w:val="002F386F"/>
    <w:rsid w:val="002F3D69"/>
    <w:rsid w:val="002F4614"/>
    <w:rsid w:val="002F5F74"/>
    <w:rsid w:val="002F66F5"/>
    <w:rsid w:val="002F6CA6"/>
    <w:rsid w:val="002F7441"/>
    <w:rsid w:val="003021EF"/>
    <w:rsid w:val="00305F1D"/>
    <w:rsid w:val="00307F98"/>
    <w:rsid w:val="00310013"/>
    <w:rsid w:val="0031004A"/>
    <w:rsid w:val="00310703"/>
    <w:rsid w:val="00310717"/>
    <w:rsid w:val="003121C9"/>
    <w:rsid w:val="00312A77"/>
    <w:rsid w:val="00313AF9"/>
    <w:rsid w:val="00314AAD"/>
    <w:rsid w:val="00315D60"/>
    <w:rsid w:val="00317A5E"/>
    <w:rsid w:val="003200B8"/>
    <w:rsid w:val="00320AF5"/>
    <w:rsid w:val="00321326"/>
    <w:rsid w:val="00322FF7"/>
    <w:rsid w:val="00323ED7"/>
    <w:rsid w:val="0032533D"/>
    <w:rsid w:val="0032550F"/>
    <w:rsid w:val="003260F5"/>
    <w:rsid w:val="00327475"/>
    <w:rsid w:val="0032797E"/>
    <w:rsid w:val="00327E23"/>
    <w:rsid w:val="003305AB"/>
    <w:rsid w:val="00330642"/>
    <w:rsid w:val="00330AFE"/>
    <w:rsid w:val="00332150"/>
    <w:rsid w:val="00332D5B"/>
    <w:rsid w:val="003331E5"/>
    <w:rsid w:val="00333500"/>
    <w:rsid w:val="003341D0"/>
    <w:rsid w:val="00334BD0"/>
    <w:rsid w:val="00334EBB"/>
    <w:rsid w:val="0033547F"/>
    <w:rsid w:val="00336AEB"/>
    <w:rsid w:val="00336E3F"/>
    <w:rsid w:val="003373E3"/>
    <w:rsid w:val="0033792D"/>
    <w:rsid w:val="00337EA2"/>
    <w:rsid w:val="00340170"/>
    <w:rsid w:val="003426B0"/>
    <w:rsid w:val="00342FC3"/>
    <w:rsid w:val="003436A0"/>
    <w:rsid w:val="00345A27"/>
    <w:rsid w:val="0034646A"/>
    <w:rsid w:val="00346B68"/>
    <w:rsid w:val="00347EC7"/>
    <w:rsid w:val="00351092"/>
    <w:rsid w:val="00351E69"/>
    <w:rsid w:val="00352A30"/>
    <w:rsid w:val="00352D01"/>
    <w:rsid w:val="00352FAA"/>
    <w:rsid w:val="00353DAF"/>
    <w:rsid w:val="00353DC6"/>
    <w:rsid w:val="0035537A"/>
    <w:rsid w:val="00355B9E"/>
    <w:rsid w:val="0035693D"/>
    <w:rsid w:val="00356B49"/>
    <w:rsid w:val="00356C0A"/>
    <w:rsid w:val="003613CF"/>
    <w:rsid w:val="00361767"/>
    <w:rsid w:val="00361AA7"/>
    <w:rsid w:val="0036264A"/>
    <w:rsid w:val="00363161"/>
    <w:rsid w:val="003635BA"/>
    <w:rsid w:val="00364184"/>
    <w:rsid w:val="00364819"/>
    <w:rsid w:val="00366B10"/>
    <w:rsid w:val="00366DA7"/>
    <w:rsid w:val="00367675"/>
    <w:rsid w:val="00367D73"/>
    <w:rsid w:val="00370EF9"/>
    <w:rsid w:val="003732E0"/>
    <w:rsid w:val="00373BB7"/>
    <w:rsid w:val="00375567"/>
    <w:rsid w:val="00375E7E"/>
    <w:rsid w:val="0037784B"/>
    <w:rsid w:val="00380042"/>
    <w:rsid w:val="0038054F"/>
    <w:rsid w:val="00380DC3"/>
    <w:rsid w:val="00384BD6"/>
    <w:rsid w:val="0038696D"/>
    <w:rsid w:val="00387E32"/>
    <w:rsid w:val="003917F7"/>
    <w:rsid w:val="003928C8"/>
    <w:rsid w:val="00395716"/>
    <w:rsid w:val="003957BA"/>
    <w:rsid w:val="00395EE4"/>
    <w:rsid w:val="00396783"/>
    <w:rsid w:val="00396E28"/>
    <w:rsid w:val="00396ECE"/>
    <w:rsid w:val="003A00B3"/>
    <w:rsid w:val="003A0707"/>
    <w:rsid w:val="003A08CB"/>
    <w:rsid w:val="003A1C7D"/>
    <w:rsid w:val="003A2D9A"/>
    <w:rsid w:val="003A475C"/>
    <w:rsid w:val="003B0716"/>
    <w:rsid w:val="003B1795"/>
    <w:rsid w:val="003B2357"/>
    <w:rsid w:val="003B2DB5"/>
    <w:rsid w:val="003B61BC"/>
    <w:rsid w:val="003C1C68"/>
    <w:rsid w:val="003C37F3"/>
    <w:rsid w:val="003C3AA0"/>
    <w:rsid w:val="003C7CF2"/>
    <w:rsid w:val="003D09B7"/>
    <w:rsid w:val="003D22CE"/>
    <w:rsid w:val="003D3CB8"/>
    <w:rsid w:val="003D41E8"/>
    <w:rsid w:val="003D4565"/>
    <w:rsid w:val="003D62A3"/>
    <w:rsid w:val="003E05D4"/>
    <w:rsid w:val="003E3830"/>
    <w:rsid w:val="003E5E5B"/>
    <w:rsid w:val="003E6FC1"/>
    <w:rsid w:val="003E7E63"/>
    <w:rsid w:val="003F3789"/>
    <w:rsid w:val="003F48A1"/>
    <w:rsid w:val="003F5CEC"/>
    <w:rsid w:val="003F5EB2"/>
    <w:rsid w:val="003F63E1"/>
    <w:rsid w:val="003F6456"/>
    <w:rsid w:val="003F6707"/>
    <w:rsid w:val="003F786B"/>
    <w:rsid w:val="0040043F"/>
    <w:rsid w:val="004006FD"/>
    <w:rsid w:val="004007BE"/>
    <w:rsid w:val="00400C66"/>
    <w:rsid w:val="004012DF"/>
    <w:rsid w:val="0040168E"/>
    <w:rsid w:val="00403615"/>
    <w:rsid w:val="00404398"/>
    <w:rsid w:val="00405831"/>
    <w:rsid w:val="00406BC2"/>
    <w:rsid w:val="0040753B"/>
    <w:rsid w:val="004118A3"/>
    <w:rsid w:val="004122F4"/>
    <w:rsid w:val="00412C38"/>
    <w:rsid w:val="00412D37"/>
    <w:rsid w:val="0041555C"/>
    <w:rsid w:val="00416BA5"/>
    <w:rsid w:val="0042001B"/>
    <w:rsid w:val="004206E9"/>
    <w:rsid w:val="0042125C"/>
    <w:rsid w:val="00421F4F"/>
    <w:rsid w:val="00424C9D"/>
    <w:rsid w:val="004255F5"/>
    <w:rsid w:val="00426A88"/>
    <w:rsid w:val="00427C1C"/>
    <w:rsid w:val="00430893"/>
    <w:rsid w:val="004313D8"/>
    <w:rsid w:val="00431B31"/>
    <w:rsid w:val="00432324"/>
    <w:rsid w:val="00434254"/>
    <w:rsid w:val="00434E64"/>
    <w:rsid w:val="00435AEF"/>
    <w:rsid w:val="004405C0"/>
    <w:rsid w:val="0044155F"/>
    <w:rsid w:val="004426B8"/>
    <w:rsid w:val="0044491E"/>
    <w:rsid w:val="004503C1"/>
    <w:rsid w:val="00451A9A"/>
    <w:rsid w:val="004533AA"/>
    <w:rsid w:val="0045446B"/>
    <w:rsid w:val="00454C7C"/>
    <w:rsid w:val="004564DA"/>
    <w:rsid w:val="00457D70"/>
    <w:rsid w:val="00461761"/>
    <w:rsid w:val="00461879"/>
    <w:rsid w:val="004627B2"/>
    <w:rsid w:val="00462944"/>
    <w:rsid w:val="00463359"/>
    <w:rsid w:val="0046336B"/>
    <w:rsid w:val="0046553F"/>
    <w:rsid w:val="004661EE"/>
    <w:rsid w:val="00466318"/>
    <w:rsid w:val="00466967"/>
    <w:rsid w:val="00466A1F"/>
    <w:rsid w:val="00470F2B"/>
    <w:rsid w:val="00471DC9"/>
    <w:rsid w:val="00473A3D"/>
    <w:rsid w:val="00474D59"/>
    <w:rsid w:val="00476BE7"/>
    <w:rsid w:val="00476C2C"/>
    <w:rsid w:val="0047741D"/>
    <w:rsid w:val="00477850"/>
    <w:rsid w:val="00482D32"/>
    <w:rsid w:val="0048427C"/>
    <w:rsid w:val="004842D3"/>
    <w:rsid w:val="00486C55"/>
    <w:rsid w:val="004872A4"/>
    <w:rsid w:val="0049111F"/>
    <w:rsid w:val="004912A9"/>
    <w:rsid w:val="00491692"/>
    <w:rsid w:val="00491E1D"/>
    <w:rsid w:val="004940BC"/>
    <w:rsid w:val="004959DE"/>
    <w:rsid w:val="00496739"/>
    <w:rsid w:val="00496A62"/>
    <w:rsid w:val="004A2A52"/>
    <w:rsid w:val="004A363B"/>
    <w:rsid w:val="004A61CC"/>
    <w:rsid w:val="004A7808"/>
    <w:rsid w:val="004A7FE4"/>
    <w:rsid w:val="004B0301"/>
    <w:rsid w:val="004B054B"/>
    <w:rsid w:val="004B07F5"/>
    <w:rsid w:val="004B124D"/>
    <w:rsid w:val="004B227B"/>
    <w:rsid w:val="004B2628"/>
    <w:rsid w:val="004B3D73"/>
    <w:rsid w:val="004B42DB"/>
    <w:rsid w:val="004B587E"/>
    <w:rsid w:val="004B61A4"/>
    <w:rsid w:val="004B6D26"/>
    <w:rsid w:val="004C0576"/>
    <w:rsid w:val="004C1869"/>
    <w:rsid w:val="004C1F8B"/>
    <w:rsid w:val="004C302B"/>
    <w:rsid w:val="004C51E6"/>
    <w:rsid w:val="004D0899"/>
    <w:rsid w:val="004D10EC"/>
    <w:rsid w:val="004D2BF9"/>
    <w:rsid w:val="004D34BA"/>
    <w:rsid w:val="004D3D93"/>
    <w:rsid w:val="004D3DEF"/>
    <w:rsid w:val="004D52BB"/>
    <w:rsid w:val="004D5609"/>
    <w:rsid w:val="004D5ABF"/>
    <w:rsid w:val="004D7222"/>
    <w:rsid w:val="004D7858"/>
    <w:rsid w:val="004D7AAE"/>
    <w:rsid w:val="004D7D2E"/>
    <w:rsid w:val="004D7FCE"/>
    <w:rsid w:val="004E00D9"/>
    <w:rsid w:val="004E06F6"/>
    <w:rsid w:val="004E156D"/>
    <w:rsid w:val="004E18D8"/>
    <w:rsid w:val="004E2434"/>
    <w:rsid w:val="004E2772"/>
    <w:rsid w:val="004E5136"/>
    <w:rsid w:val="004E674A"/>
    <w:rsid w:val="004E707E"/>
    <w:rsid w:val="004F01C6"/>
    <w:rsid w:val="004F1EB8"/>
    <w:rsid w:val="004F417A"/>
    <w:rsid w:val="004F4A64"/>
    <w:rsid w:val="004F56E5"/>
    <w:rsid w:val="004F59B4"/>
    <w:rsid w:val="004F5AA7"/>
    <w:rsid w:val="004F6115"/>
    <w:rsid w:val="004F618B"/>
    <w:rsid w:val="004F7AEE"/>
    <w:rsid w:val="004F7E18"/>
    <w:rsid w:val="0050051B"/>
    <w:rsid w:val="005007D2"/>
    <w:rsid w:val="0050110B"/>
    <w:rsid w:val="005020C7"/>
    <w:rsid w:val="00503231"/>
    <w:rsid w:val="005039F4"/>
    <w:rsid w:val="00503F31"/>
    <w:rsid w:val="0050483A"/>
    <w:rsid w:val="00504EE5"/>
    <w:rsid w:val="005057F5"/>
    <w:rsid w:val="00506378"/>
    <w:rsid w:val="005065B0"/>
    <w:rsid w:val="00507600"/>
    <w:rsid w:val="0051049A"/>
    <w:rsid w:val="00510EB3"/>
    <w:rsid w:val="00512199"/>
    <w:rsid w:val="0051431E"/>
    <w:rsid w:val="00514676"/>
    <w:rsid w:val="00514773"/>
    <w:rsid w:val="00514B5C"/>
    <w:rsid w:val="005150E7"/>
    <w:rsid w:val="00516CDB"/>
    <w:rsid w:val="00517416"/>
    <w:rsid w:val="005177A3"/>
    <w:rsid w:val="00517837"/>
    <w:rsid w:val="00521B71"/>
    <w:rsid w:val="005224AF"/>
    <w:rsid w:val="005228E8"/>
    <w:rsid w:val="0052504B"/>
    <w:rsid w:val="00526F71"/>
    <w:rsid w:val="005275FF"/>
    <w:rsid w:val="00531F4B"/>
    <w:rsid w:val="0053246C"/>
    <w:rsid w:val="00533AD0"/>
    <w:rsid w:val="005344B9"/>
    <w:rsid w:val="00536004"/>
    <w:rsid w:val="00536EEE"/>
    <w:rsid w:val="005422EF"/>
    <w:rsid w:val="005424A7"/>
    <w:rsid w:val="00546609"/>
    <w:rsid w:val="0054689C"/>
    <w:rsid w:val="00551243"/>
    <w:rsid w:val="00551DEB"/>
    <w:rsid w:val="00552FE0"/>
    <w:rsid w:val="00553619"/>
    <w:rsid w:val="00553664"/>
    <w:rsid w:val="00555A9E"/>
    <w:rsid w:val="00557F0D"/>
    <w:rsid w:val="00560067"/>
    <w:rsid w:val="00563154"/>
    <w:rsid w:val="00563D3C"/>
    <w:rsid w:val="005646DA"/>
    <w:rsid w:val="00564DAA"/>
    <w:rsid w:val="0056563C"/>
    <w:rsid w:val="00571642"/>
    <w:rsid w:val="00572663"/>
    <w:rsid w:val="005739F3"/>
    <w:rsid w:val="005749F6"/>
    <w:rsid w:val="00577823"/>
    <w:rsid w:val="00582350"/>
    <w:rsid w:val="0058299C"/>
    <w:rsid w:val="005837AC"/>
    <w:rsid w:val="00583F94"/>
    <w:rsid w:val="00584345"/>
    <w:rsid w:val="00586AF4"/>
    <w:rsid w:val="00586C87"/>
    <w:rsid w:val="0058732A"/>
    <w:rsid w:val="00587545"/>
    <w:rsid w:val="00590CE6"/>
    <w:rsid w:val="00591763"/>
    <w:rsid w:val="00591E0B"/>
    <w:rsid w:val="00592A12"/>
    <w:rsid w:val="00592AB0"/>
    <w:rsid w:val="00592EDD"/>
    <w:rsid w:val="005957E0"/>
    <w:rsid w:val="00596C69"/>
    <w:rsid w:val="00597609"/>
    <w:rsid w:val="00597921"/>
    <w:rsid w:val="005A0AD4"/>
    <w:rsid w:val="005A6525"/>
    <w:rsid w:val="005A741D"/>
    <w:rsid w:val="005B0432"/>
    <w:rsid w:val="005B2CC9"/>
    <w:rsid w:val="005B351A"/>
    <w:rsid w:val="005B3B2F"/>
    <w:rsid w:val="005B4954"/>
    <w:rsid w:val="005C01C3"/>
    <w:rsid w:val="005C2726"/>
    <w:rsid w:val="005C2DC6"/>
    <w:rsid w:val="005C31E2"/>
    <w:rsid w:val="005C36CF"/>
    <w:rsid w:val="005C38D3"/>
    <w:rsid w:val="005C4CFA"/>
    <w:rsid w:val="005D0401"/>
    <w:rsid w:val="005D5535"/>
    <w:rsid w:val="005D5B3B"/>
    <w:rsid w:val="005D6B4B"/>
    <w:rsid w:val="005D721D"/>
    <w:rsid w:val="005E2701"/>
    <w:rsid w:val="005E2DA1"/>
    <w:rsid w:val="005E4094"/>
    <w:rsid w:val="005E4C7B"/>
    <w:rsid w:val="005E50B2"/>
    <w:rsid w:val="005E59FB"/>
    <w:rsid w:val="005E5A93"/>
    <w:rsid w:val="005E7716"/>
    <w:rsid w:val="005E7D34"/>
    <w:rsid w:val="005F00E4"/>
    <w:rsid w:val="005F184C"/>
    <w:rsid w:val="005F22C2"/>
    <w:rsid w:val="005F2C40"/>
    <w:rsid w:val="005F3196"/>
    <w:rsid w:val="005F5B82"/>
    <w:rsid w:val="005F7C4A"/>
    <w:rsid w:val="006005C4"/>
    <w:rsid w:val="00600A73"/>
    <w:rsid w:val="00601ECA"/>
    <w:rsid w:val="00610B19"/>
    <w:rsid w:val="00611F33"/>
    <w:rsid w:val="00613866"/>
    <w:rsid w:val="00613C43"/>
    <w:rsid w:val="00616256"/>
    <w:rsid w:val="00616A41"/>
    <w:rsid w:val="0061769A"/>
    <w:rsid w:val="006179AE"/>
    <w:rsid w:val="00620314"/>
    <w:rsid w:val="0062326E"/>
    <w:rsid w:val="006242E7"/>
    <w:rsid w:val="00624556"/>
    <w:rsid w:val="00625283"/>
    <w:rsid w:val="00625507"/>
    <w:rsid w:val="00625D8F"/>
    <w:rsid w:val="00633462"/>
    <w:rsid w:val="006337D5"/>
    <w:rsid w:val="00633A74"/>
    <w:rsid w:val="00635117"/>
    <w:rsid w:val="00635E13"/>
    <w:rsid w:val="006362A3"/>
    <w:rsid w:val="00640732"/>
    <w:rsid w:val="006417E8"/>
    <w:rsid w:val="00643F5F"/>
    <w:rsid w:val="00647D94"/>
    <w:rsid w:val="006502DE"/>
    <w:rsid w:val="00650AD3"/>
    <w:rsid w:val="0065138E"/>
    <w:rsid w:val="006513C7"/>
    <w:rsid w:val="0065269E"/>
    <w:rsid w:val="00652938"/>
    <w:rsid w:val="00652DFD"/>
    <w:rsid w:val="006548D2"/>
    <w:rsid w:val="00654AAE"/>
    <w:rsid w:val="006610C0"/>
    <w:rsid w:val="00662368"/>
    <w:rsid w:val="006626EC"/>
    <w:rsid w:val="00664493"/>
    <w:rsid w:val="006652FE"/>
    <w:rsid w:val="006657D5"/>
    <w:rsid w:val="00665895"/>
    <w:rsid w:val="00667647"/>
    <w:rsid w:val="00667CCA"/>
    <w:rsid w:val="00667D61"/>
    <w:rsid w:val="00667F5C"/>
    <w:rsid w:val="0067032C"/>
    <w:rsid w:val="006703CE"/>
    <w:rsid w:val="00672FBC"/>
    <w:rsid w:val="00674856"/>
    <w:rsid w:val="006755C6"/>
    <w:rsid w:val="00676B91"/>
    <w:rsid w:val="00676D44"/>
    <w:rsid w:val="00680436"/>
    <w:rsid w:val="00680C3C"/>
    <w:rsid w:val="006813C8"/>
    <w:rsid w:val="0068297A"/>
    <w:rsid w:val="00690725"/>
    <w:rsid w:val="00692EB7"/>
    <w:rsid w:val="00694DED"/>
    <w:rsid w:val="00696E1A"/>
    <w:rsid w:val="00697B41"/>
    <w:rsid w:val="006A102A"/>
    <w:rsid w:val="006A128B"/>
    <w:rsid w:val="006A1DC0"/>
    <w:rsid w:val="006A3572"/>
    <w:rsid w:val="006A4D9D"/>
    <w:rsid w:val="006A7DF2"/>
    <w:rsid w:val="006B477D"/>
    <w:rsid w:val="006B7767"/>
    <w:rsid w:val="006B79AA"/>
    <w:rsid w:val="006B7FD8"/>
    <w:rsid w:val="006C27ED"/>
    <w:rsid w:val="006C5923"/>
    <w:rsid w:val="006C5CA7"/>
    <w:rsid w:val="006C7CED"/>
    <w:rsid w:val="006C7DBA"/>
    <w:rsid w:val="006D0140"/>
    <w:rsid w:val="006D4B86"/>
    <w:rsid w:val="006D5439"/>
    <w:rsid w:val="006D5B13"/>
    <w:rsid w:val="006D72F3"/>
    <w:rsid w:val="006D7F83"/>
    <w:rsid w:val="006E0E89"/>
    <w:rsid w:val="006E0F93"/>
    <w:rsid w:val="006E2334"/>
    <w:rsid w:val="006E3B5C"/>
    <w:rsid w:val="006E5C31"/>
    <w:rsid w:val="006E60AE"/>
    <w:rsid w:val="006E65BB"/>
    <w:rsid w:val="006E70B8"/>
    <w:rsid w:val="006F1FBA"/>
    <w:rsid w:val="006F25C2"/>
    <w:rsid w:val="006F4843"/>
    <w:rsid w:val="006F4DF1"/>
    <w:rsid w:val="006F5136"/>
    <w:rsid w:val="006F5F5D"/>
    <w:rsid w:val="006F7ABD"/>
    <w:rsid w:val="00704FB7"/>
    <w:rsid w:val="007061D1"/>
    <w:rsid w:val="007063CC"/>
    <w:rsid w:val="00707652"/>
    <w:rsid w:val="00712D7C"/>
    <w:rsid w:val="00721558"/>
    <w:rsid w:val="00722328"/>
    <w:rsid w:val="00723EAB"/>
    <w:rsid w:val="00724755"/>
    <w:rsid w:val="007249DC"/>
    <w:rsid w:val="007255A7"/>
    <w:rsid w:val="0073129F"/>
    <w:rsid w:val="007312C1"/>
    <w:rsid w:val="007326A1"/>
    <w:rsid w:val="00732C77"/>
    <w:rsid w:val="0073358B"/>
    <w:rsid w:val="0073368E"/>
    <w:rsid w:val="007355C5"/>
    <w:rsid w:val="007414CB"/>
    <w:rsid w:val="00741574"/>
    <w:rsid w:val="00745095"/>
    <w:rsid w:val="00745537"/>
    <w:rsid w:val="0074644A"/>
    <w:rsid w:val="007502BF"/>
    <w:rsid w:val="007509F3"/>
    <w:rsid w:val="00750D27"/>
    <w:rsid w:val="00751391"/>
    <w:rsid w:val="00752341"/>
    <w:rsid w:val="0075255A"/>
    <w:rsid w:val="0075395D"/>
    <w:rsid w:val="00753B0E"/>
    <w:rsid w:val="007549EB"/>
    <w:rsid w:val="00754E8F"/>
    <w:rsid w:val="007604DF"/>
    <w:rsid w:val="00761EDB"/>
    <w:rsid w:val="00761EF5"/>
    <w:rsid w:val="00762118"/>
    <w:rsid w:val="00762E52"/>
    <w:rsid w:val="00764938"/>
    <w:rsid w:val="00764F32"/>
    <w:rsid w:val="00765E60"/>
    <w:rsid w:val="00766266"/>
    <w:rsid w:val="00767D6C"/>
    <w:rsid w:val="007705AC"/>
    <w:rsid w:val="007716B4"/>
    <w:rsid w:val="007716E4"/>
    <w:rsid w:val="00773543"/>
    <w:rsid w:val="00773BCC"/>
    <w:rsid w:val="00773F23"/>
    <w:rsid w:val="0077511A"/>
    <w:rsid w:val="00775675"/>
    <w:rsid w:val="00776229"/>
    <w:rsid w:val="007773D2"/>
    <w:rsid w:val="007808DC"/>
    <w:rsid w:val="00782DE8"/>
    <w:rsid w:val="00783757"/>
    <w:rsid w:val="00784757"/>
    <w:rsid w:val="00786DFD"/>
    <w:rsid w:val="00787270"/>
    <w:rsid w:val="00787AB6"/>
    <w:rsid w:val="00790518"/>
    <w:rsid w:val="00791BC4"/>
    <w:rsid w:val="007924A2"/>
    <w:rsid w:val="007931BF"/>
    <w:rsid w:val="00793585"/>
    <w:rsid w:val="00793906"/>
    <w:rsid w:val="0079474B"/>
    <w:rsid w:val="007947A6"/>
    <w:rsid w:val="00796227"/>
    <w:rsid w:val="007A061C"/>
    <w:rsid w:val="007A4DBC"/>
    <w:rsid w:val="007A693F"/>
    <w:rsid w:val="007A79D1"/>
    <w:rsid w:val="007A7F09"/>
    <w:rsid w:val="007B04C5"/>
    <w:rsid w:val="007B304A"/>
    <w:rsid w:val="007B3693"/>
    <w:rsid w:val="007B3C19"/>
    <w:rsid w:val="007B6DEB"/>
    <w:rsid w:val="007B7033"/>
    <w:rsid w:val="007B734A"/>
    <w:rsid w:val="007B73E7"/>
    <w:rsid w:val="007C3DD7"/>
    <w:rsid w:val="007C41A7"/>
    <w:rsid w:val="007C5982"/>
    <w:rsid w:val="007C5BC0"/>
    <w:rsid w:val="007C5CF7"/>
    <w:rsid w:val="007D0D93"/>
    <w:rsid w:val="007D1B5A"/>
    <w:rsid w:val="007D3703"/>
    <w:rsid w:val="007D495E"/>
    <w:rsid w:val="007D4C61"/>
    <w:rsid w:val="007D4EDB"/>
    <w:rsid w:val="007D5611"/>
    <w:rsid w:val="007D6FDD"/>
    <w:rsid w:val="007D79A3"/>
    <w:rsid w:val="007E015E"/>
    <w:rsid w:val="007E0A34"/>
    <w:rsid w:val="007E0B08"/>
    <w:rsid w:val="007E10AE"/>
    <w:rsid w:val="007E1767"/>
    <w:rsid w:val="007E1DF2"/>
    <w:rsid w:val="007E1F0D"/>
    <w:rsid w:val="007E2527"/>
    <w:rsid w:val="007E2AA2"/>
    <w:rsid w:val="007E2F89"/>
    <w:rsid w:val="007E5078"/>
    <w:rsid w:val="007E6522"/>
    <w:rsid w:val="007E6FDB"/>
    <w:rsid w:val="007E7E31"/>
    <w:rsid w:val="007F00B8"/>
    <w:rsid w:val="007F028F"/>
    <w:rsid w:val="007F039E"/>
    <w:rsid w:val="007F0D6C"/>
    <w:rsid w:val="007F0D8F"/>
    <w:rsid w:val="007F340A"/>
    <w:rsid w:val="007F42AE"/>
    <w:rsid w:val="007F51C3"/>
    <w:rsid w:val="007F5333"/>
    <w:rsid w:val="007F65BF"/>
    <w:rsid w:val="007F6D38"/>
    <w:rsid w:val="007F732A"/>
    <w:rsid w:val="008005B7"/>
    <w:rsid w:val="0080241C"/>
    <w:rsid w:val="00803F1E"/>
    <w:rsid w:val="00805690"/>
    <w:rsid w:val="008062E4"/>
    <w:rsid w:val="00806981"/>
    <w:rsid w:val="00806991"/>
    <w:rsid w:val="00806B2E"/>
    <w:rsid w:val="00807A2B"/>
    <w:rsid w:val="00807ACE"/>
    <w:rsid w:val="00807F58"/>
    <w:rsid w:val="00810559"/>
    <w:rsid w:val="00811621"/>
    <w:rsid w:val="00812AE2"/>
    <w:rsid w:val="008153EA"/>
    <w:rsid w:val="00815E51"/>
    <w:rsid w:val="00815FF8"/>
    <w:rsid w:val="008165C1"/>
    <w:rsid w:val="00817773"/>
    <w:rsid w:val="0082031F"/>
    <w:rsid w:val="00820584"/>
    <w:rsid w:val="00823588"/>
    <w:rsid w:val="00823773"/>
    <w:rsid w:val="00826FA7"/>
    <w:rsid w:val="00827324"/>
    <w:rsid w:val="008275AF"/>
    <w:rsid w:val="00827AE1"/>
    <w:rsid w:val="00830954"/>
    <w:rsid w:val="00830AFE"/>
    <w:rsid w:val="0083139E"/>
    <w:rsid w:val="00831D63"/>
    <w:rsid w:val="008345A3"/>
    <w:rsid w:val="008367D4"/>
    <w:rsid w:val="00836DB4"/>
    <w:rsid w:val="00841136"/>
    <w:rsid w:val="00843B7E"/>
    <w:rsid w:val="00844444"/>
    <w:rsid w:val="00844601"/>
    <w:rsid w:val="00846192"/>
    <w:rsid w:val="0084649C"/>
    <w:rsid w:val="00846B13"/>
    <w:rsid w:val="00846D38"/>
    <w:rsid w:val="00847F57"/>
    <w:rsid w:val="00854C7D"/>
    <w:rsid w:val="008552F6"/>
    <w:rsid w:val="00855742"/>
    <w:rsid w:val="008562BB"/>
    <w:rsid w:val="00856BB3"/>
    <w:rsid w:val="00857A3C"/>
    <w:rsid w:val="008632B3"/>
    <w:rsid w:val="008637FE"/>
    <w:rsid w:val="00863E74"/>
    <w:rsid w:val="00864F20"/>
    <w:rsid w:val="00870EBD"/>
    <w:rsid w:val="0087104B"/>
    <w:rsid w:val="0087472B"/>
    <w:rsid w:val="00874769"/>
    <w:rsid w:val="00875AFA"/>
    <w:rsid w:val="00875E76"/>
    <w:rsid w:val="0087664C"/>
    <w:rsid w:val="00876F67"/>
    <w:rsid w:val="0088092B"/>
    <w:rsid w:val="0088406D"/>
    <w:rsid w:val="00884770"/>
    <w:rsid w:val="0088654A"/>
    <w:rsid w:val="008878F8"/>
    <w:rsid w:val="00893747"/>
    <w:rsid w:val="008938AF"/>
    <w:rsid w:val="00895FD6"/>
    <w:rsid w:val="008967E9"/>
    <w:rsid w:val="008A0160"/>
    <w:rsid w:val="008A0239"/>
    <w:rsid w:val="008A0479"/>
    <w:rsid w:val="008A1215"/>
    <w:rsid w:val="008A174C"/>
    <w:rsid w:val="008A1755"/>
    <w:rsid w:val="008A21AA"/>
    <w:rsid w:val="008A2390"/>
    <w:rsid w:val="008A44B6"/>
    <w:rsid w:val="008A479A"/>
    <w:rsid w:val="008A6623"/>
    <w:rsid w:val="008A6B5A"/>
    <w:rsid w:val="008A733E"/>
    <w:rsid w:val="008A736C"/>
    <w:rsid w:val="008B0415"/>
    <w:rsid w:val="008B0982"/>
    <w:rsid w:val="008B172C"/>
    <w:rsid w:val="008B1858"/>
    <w:rsid w:val="008B2C44"/>
    <w:rsid w:val="008B40E4"/>
    <w:rsid w:val="008B5653"/>
    <w:rsid w:val="008B6A42"/>
    <w:rsid w:val="008C1D88"/>
    <w:rsid w:val="008C2595"/>
    <w:rsid w:val="008C25A0"/>
    <w:rsid w:val="008C32A5"/>
    <w:rsid w:val="008C5692"/>
    <w:rsid w:val="008C78A3"/>
    <w:rsid w:val="008D0121"/>
    <w:rsid w:val="008D1E3F"/>
    <w:rsid w:val="008D6AD4"/>
    <w:rsid w:val="008D7870"/>
    <w:rsid w:val="008E0745"/>
    <w:rsid w:val="008E232F"/>
    <w:rsid w:val="008E2FD9"/>
    <w:rsid w:val="008E3870"/>
    <w:rsid w:val="008E49BB"/>
    <w:rsid w:val="008E5017"/>
    <w:rsid w:val="008E55D3"/>
    <w:rsid w:val="008E568F"/>
    <w:rsid w:val="008E6419"/>
    <w:rsid w:val="008F185D"/>
    <w:rsid w:val="008F1F7C"/>
    <w:rsid w:val="008F2A96"/>
    <w:rsid w:val="008F2C0D"/>
    <w:rsid w:val="008F39C1"/>
    <w:rsid w:val="008F41FB"/>
    <w:rsid w:val="008F443C"/>
    <w:rsid w:val="008F4793"/>
    <w:rsid w:val="008F7954"/>
    <w:rsid w:val="00900899"/>
    <w:rsid w:val="00901133"/>
    <w:rsid w:val="0090329D"/>
    <w:rsid w:val="00903C86"/>
    <w:rsid w:val="00903D39"/>
    <w:rsid w:val="009043E7"/>
    <w:rsid w:val="00905FBB"/>
    <w:rsid w:val="0090661D"/>
    <w:rsid w:val="009117BD"/>
    <w:rsid w:val="00911A46"/>
    <w:rsid w:val="00911ADA"/>
    <w:rsid w:val="009159FE"/>
    <w:rsid w:val="00915E10"/>
    <w:rsid w:val="00915E7D"/>
    <w:rsid w:val="00916399"/>
    <w:rsid w:val="00920F46"/>
    <w:rsid w:val="0092132A"/>
    <w:rsid w:val="0092197D"/>
    <w:rsid w:val="009257BD"/>
    <w:rsid w:val="00925F34"/>
    <w:rsid w:val="00926A38"/>
    <w:rsid w:val="00926ABB"/>
    <w:rsid w:val="009273CE"/>
    <w:rsid w:val="00927494"/>
    <w:rsid w:val="00927EE9"/>
    <w:rsid w:val="00930D5C"/>
    <w:rsid w:val="00930D67"/>
    <w:rsid w:val="00930EDD"/>
    <w:rsid w:val="00931D99"/>
    <w:rsid w:val="009333D3"/>
    <w:rsid w:val="00933980"/>
    <w:rsid w:val="00935523"/>
    <w:rsid w:val="00935860"/>
    <w:rsid w:val="00935BA1"/>
    <w:rsid w:val="0094206B"/>
    <w:rsid w:val="0094235B"/>
    <w:rsid w:val="00942C4B"/>
    <w:rsid w:val="00943390"/>
    <w:rsid w:val="009453F7"/>
    <w:rsid w:val="00950575"/>
    <w:rsid w:val="009508D5"/>
    <w:rsid w:val="00950B30"/>
    <w:rsid w:val="00950C14"/>
    <w:rsid w:val="0095291E"/>
    <w:rsid w:val="009533E5"/>
    <w:rsid w:val="00954B9C"/>
    <w:rsid w:val="00954CA0"/>
    <w:rsid w:val="00955D17"/>
    <w:rsid w:val="00957046"/>
    <w:rsid w:val="00957B18"/>
    <w:rsid w:val="00961F67"/>
    <w:rsid w:val="00963019"/>
    <w:rsid w:val="00965107"/>
    <w:rsid w:val="00965B8E"/>
    <w:rsid w:val="00966B41"/>
    <w:rsid w:val="0096747B"/>
    <w:rsid w:val="00971916"/>
    <w:rsid w:val="00971B2F"/>
    <w:rsid w:val="00972998"/>
    <w:rsid w:val="00973274"/>
    <w:rsid w:val="0097436F"/>
    <w:rsid w:val="00975553"/>
    <w:rsid w:val="00976F65"/>
    <w:rsid w:val="00983031"/>
    <w:rsid w:val="0098474D"/>
    <w:rsid w:val="009849D8"/>
    <w:rsid w:val="00986054"/>
    <w:rsid w:val="009869E0"/>
    <w:rsid w:val="00986E0A"/>
    <w:rsid w:val="00987534"/>
    <w:rsid w:val="00990479"/>
    <w:rsid w:val="00990BE8"/>
    <w:rsid w:val="00991C1F"/>
    <w:rsid w:val="009920C4"/>
    <w:rsid w:val="00994E33"/>
    <w:rsid w:val="0099554D"/>
    <w:rsid w:val="00997AE0"/>
    <w:rsid w:val="009A201F"/>
    <w:rsid w:val="009A23C2"/>
    <w:rsid w:val="009A4895"/>
    <w:rsid w:val="009A536F"/>
    <w:rsid w:val="009A5936"/>
    <w:rsid w:val="009A6CDC"/>
    <w:rsid w:val="009A6DA4"/>
    <w:rsid w:val="009A7195"/>
    <w:rsid w:val="009A7C62"/>
    <w:rsid w:val="009A7D99"/>
    <w:rsid w:val="009B1CF2"/>
    <w:rsid w:val="009B259F"/>
    <w:rsid w:val="009B76A6"/>
    <w:rsid w:val="009C01B7"/>
    <w:rsid w:val="009C098D"/>
    <w:rsid w:val="009C3A80"/>
    <w:rsid w:val="009C3EE5"/>
    <w:rsid w:val="009C4721"/>
    <w:rsid w:val="009C4A56"/>
    <w:rsid w:val="009C60AA"/>
    <w:rsid w:val="009C6756"/>
    <w:rsid w:val="009D0371"/>
    <w:rsid w:val="009D2B2A"/>
    <w:rsid w:val="009D30FB"/>
    <w:rsid w:val="009D357C"/>
    <w:rsid w:val="009D3797"/>
    <w:rsid w:val="009D3F30"/>
    <w:rsid w:val="009D4272"/>
    <w:rsid w:val="009D6F80"/>
    <w:rsid w:val="009D7C14"/>
    <w:rsid w:val="009E06AA"/>
    <w:rsid w:val="009E11F4"/>
    <w:rsid w:val="009E1F56"/>
    <w:rsid w:val="009E21DE"/>
    <w:rsid w:val="009E2657"/>
    <w:rsid w:val="009E4029"/>
    <w:rsid w:val="009E484D"/>
    <w:rsid w:val="009E50F8"/>
    <w:rsid w:val="009E674C"/>
    <w:rsid w:val="009F042F"/>
    <w:rsid w:val="009F0438"/>
    <w:rsid w:val="009F0DAF"/>
    <w:rsid w:val="009F21AF"/>
    <w:rsid w:val="009F26BB"/>
    <w:rsid w:val="009F5C3C"/>
    <w:rsid w:val="009F6C26"/>
    <w:rsid w:val="009F6CE5"/>
    <w:rsid w:val="00A00484"/>
    <w:rsid w:val="00A0076D"/>
    <w:rsid w:val="00A01FC9"/>
    <w:rsid w:val="00A03945"/>
    <w:rsid w:val="00A040BF"/>
    <w:rsid w:val="00A05C54"/>
    <w:rsid w:val="00A06F15"/>
    <w:rsid w:val="00A106C7"/>
    <w:rsid w:val="00A107FC"/>
    <w:rsid w:val="00A11B03"/>
    <w:rsid w:val="00A11D96"/>
    <w:rsid w:val="00A12B27"/>
    <w:rsid w:val="00A13DD7"/>
    <w:rsid w:val="00A13F7B"/>
    <w:rsid w:val="00A14BFB"/>
    <w:rsid w:val="00A160CA"/>
    <w:rsid w:val="00A16111"/>
    <w:rsid w:val="00A164E7"/>
    <w:rsid w:val="00A1671B"/>
    <w:rsid w:val="00A21509"/>
    <w:rsid w:val="00A23275"/>
    <w:rsid w:val="00A23AB8"/>
    <w:rsid w:val="00A24EFD"/>
    <w:rsid w:val="00A25860"/>
    <w:rsid w:val="00A25EED"/>
    <w:rsid w:val="00A301E3"/>
    <w:rsid w:val="00A3091B"/>
    <w:rsid w:val="00A31524"/>
    <w:rsid w:val="00A32B7D"/>
    <w:rsid w:val="00A32DE1"/>
    <w:rsid w:val="00A33B20"/>
    <w:rsid w:val="00A340CB"/>
    <w:rsid w:val="00A3673D"/>
    <w:rsid w:val="00A36A72"/>
    <w:rsid w:val="00A36B38"/>
    <w:rsid w:val="00A3700A"/>
    <w:rsid w:val="00A40AB5"/>
    <w:rsid w:val="00A40CA4"/>
    <w:rsid w:val="00A40E56"/>
    <w:rsid w:val="00A412FD"/>
    <w:rsid w:val="00A42B91"/>
    <w:rsid w:val="00A46C6E"/>
    <w:rsid w:val="00A508C1"/>
    <w:rsid w:val="00A50D00"/>
    <w:rsid w:val="00A51D51"/>
    <w:rsid w:val="00A55440"/>
    <w:rsid w:val="00A561C8"/>
    <w:rsid w:val="00A61007"/>
    <w:rsid w:val="00A614CF"/>
    <w:rsid w:val="00A6178B"/>
    <w:rsid w:val="00A619E5"/>
    <w:rsid w:val="00A61D23"/>
    <w:rsid w:val="00A623A3"/>
    <w:rsid w:val="00A6368B"/>
    <w:rsid w:val="00A63AB7"/>
    <w:rsid w:val="00A63C73"/>
    <w:rsid w:val="00A63F1D"/>
    <w:rsid w:val="00A64AA8"/>
    <w:rsid w:val="00A65913"/>
    <w:rsid w:val="00A662B6"/>
    <w:rsid w:val="00A670C4"/>
    <w:rsid w:val="00A673E5"/>
    <w:rsid w:val="00A705BF"/>
    <w:rsid w:val="00A71AA1"/>
    <w:rsid w:val="00A72E98"/>
    <w:rsid w:val="00A7337E"/>
    <w:rsid w:val="00A770C2"/>
    <w:rsid w:val="00A802CF"/>
    <w:rsid w:val="00A821EF"/>
    <w:rsid w:val="00A82228"/>
    <w:rsid w:val="00A82C75"/>
    <w:rsid w:val="00A82CCD"/>
    <w:rsid w:val="00A83B98"/>
    <w:rsid w:val="00A8615B"/>
    <w:rsid w:val="00A86429"/>
    <w:rsid w:val="00A869BC"/>
    <w:rsid w:val="00A86ED9"/>
    <w:rsid w:val="00A904F4"/>
    <w:rsid w:val="00A90572"/>
    <w:rsid w:val="00A906C3"/>
    <w:rsid w:val="00A9132F"/>
    <w:rsid w:val="00A92267"/>
    <w:rsid w:val="00A92B76"/>
    <w:rsid w:val="00A9622F"/>
    <w:rsid w:val="00A96B37"/>
    <w:rsid w:val="00A96D00"/>
    <w:rsid w:val="00AA1B3B"/>
    <w:rsid w:val="00AA3000"/>
    <w:rsid w:val="00AA3F75"/>
    <w:rsid w:val="00AA5912"/>
    <w:rsid w:val="00AA612B"/>
    <w:rsid w:val="00AA77F0"/>
    <w:rsid w:val="00AA7919"/>
    <w:rsid w:val="00AB4435"/>
    <w:rsid w:val="00AB56FB"/>
    <w:rsid w:val="00AC0752"/>
    <w:rsid w:val="00AC1B19"/>
    <w:rsid w:val="00AC1E76"/>
    <w:rsid w:val="00AC36C5"/>
    <w:rsid w:val="00AC38A8"/>
    <w:rsid w:val="00AC41CB"/>
    <w:rsid w:val="00AC47B0"/>
    <w:rsid w:val="00AC4DAC"/>
    <w:rsid w:val="00AC4FF7"/>
    <w:rsid w:val="00AD1AA3"/>
    <w:rsid w:val="00AD2CF6"/>
    <w:rsid w:val="00AD3051"/>
    <w:rsid w:val="00AD3C4B"/>
    <w:rsid w:val="00AD52A6"/>
    <w:rsid w:val="00AD64D2"/>
    <w:rsid w:val="00AE00A0"/>
    <w:rsid w:val="00AE1513"/>
    <w:rsid w:val="00AE3AD1"/>
    <w:rsid w:val="00AE3D62"/>
    <w:rsid w:val="00AE4B7C"/>
    <w:rsid w:val="00AE599E"/>
    <w:rsid w:val="00AE5DF5"/>
    <w:rsid w:val="00AE78E2"/>
    <w:rsid w:val="00AF050C"/>
    <w:rsid w:val="00AF110B"/>
    <w:rsid w:val="00AF2738"/>
    <w:rsid w:val="00AF2CCA"/>
    <w:rsid w:val="00AF3567"/>
    <w:rsid w:val="00AF4478"/>
    <w:rsid w:val="00AF4A52"/>
    <w:rsid w:val="00AF4F87"/>
    <w:rsid w:val="00AF4FD2"/>
    <w:rsid w:val="00AF5277"/>
    <w:rsid w:val="00AF535D"/>
    <w:rsid w:val="00AF6069"/>
    <w:rsid w:val="00AF687A"/>
    <w:rsid w:val="00AF697A"/>
    <w:rsid w:val="00AF6B07"/>
    <w:rsid w:val="00AF6E60"/>
    <w:rsid w:val="00AF7CD6"/>
    <w:rsid w:val="00B000EA"/>
    <w:rsid w:val="00B00F44"/>
    <w:rsid w:val="00B0190E"/>
    <w:rsid w:val="00B01BC8"/>
    <w:rsid w:val="00B01C20"/>
    <w:rsid w:val="00B0259E"/>
    <w:rsid w:val="00B03F4C"/>
    <w:rsid w:val="00B04B98"/>
    <w:rsid w:val="00B04BA5"/>
    <w:rsid w:val="00B0555C"/>
    <w:rsid w:val="00B05D2C"/>
    <w:rsid w:val="00B05EE7"/>
    <w:rsid w:val="00B10604"/>
    <w:rsid w:val="00B110CC"/>
    <w:rsid w:val="00B12A0A"/>
    <w:rsid w:val="00B135B7"/>
    <w:rsid w:val="00B13B78"/>
    <w:rsid w:val="00B22989"/>
    <w:rsid w:val="00B22E27"/>
    <w:rsid w:val="00B2306A"/>
    <w:rsid w:val="00B23B83"/>
    <w:rsid w:val="00B25BC1"/>
    <w:rsid w:val="00B25D70"/>
    <w:rsid w:val="00B25EA1"/>
    <w:rsid w:val="00B26E8F"/>
    <w:rsid w:val="00B277C0"/>
    <w:rsid w:val="00B3035C"/>
    <w:rsid w:val="00B306E8"/>
    <w:rsid w:val="00B30735"/>
    <w:rsid w:val="00B30EB5"/>
    <w:rsid w:val="00B31169"/>
    <w:rsid w:val="00B31F25"/>
    <w:rsid w:val="00B325C5"/>
    <w:rsid w:val="00B343DB"/>
    <w:rsid w:val="00B34B86"/>
    <w:rsid w:val="00B34EB2"/>
    <w:rsid w:val="00B37210"/>
    <w:rsid w:val="00B37E69"/>
    <w:rsid w:val="00B4001D"/>
    <w:rsid w:val="00B40550"/>
    <w:rsid w:val="00B43101"/>
    <w:rsid w:val="00B43F1A"/>
    <w:rsid w:val="00B45921"/>
    <w:rsid w:val="00B4594B"/>
    <w:rsid w:val="00B52218"/>
    <w:rsid w:val="00B55A86"/>
    <w:rsid w:val="00B55E6F"/>
    <w:rsid w:val="00B56DDE"/>
    <w:rsid w:val="00B56FC3"/>
    <w:rsid w:val="00B57798"/>
    <w:rsid w:val="00B57BC2"/>
    <w:rsid w:val="00B603AF"/>
    <w:rsid w:val="00B61D6C"/>
    <w:rsid w:val="00B6258B"/>
    <w:rsid w:val="00B62C86"/>
    <w:rsid w:val="00B65516"/>
    <w:rsid w:val="00B6677F"/>
    <w:rsid w:val="00B70E65"/>
    <w:rsid w:val="00B77DB8"/>
    <w:rsid w:val="00B80F30"/>
    <w:rsid w:val="00B81BC5"/>
    <w:rsid w:val="00B82265"/>
    <w:rsid w:val="00B826EC"/>
    <w:rsid w:val="00B82C1A"/>
    <w:rsid w:val="00B82F5D"/>
    <w:rsid w:val="00B8348D"/>
    <w:rsid w:val="00B84EB3"/>
    <w:rsid w:val="00B87E8C"/>
    <w:rsid w:val="00B90C4B"/>
    <w:rsid w:val="00B91140"/>
    <w:rsid w:val="00B9302F"/>
    <w:rsid w:val="00B93802"/>
    <w:rsid w:val="00B93980"/>
    <w:rsid w:val="00B93C2B"/>
    <w:rsid w:val="00B95B46"/>
    <w:rsid w:val="00B95F5F"/>
    <w:rsid w:val="00B969EE"/>
    <w:rsid w:val="00BA28BF"/>
    <w:rsid w:val="00BA3625"/>
    <w:rsid w:val="00BA3F2B"/>
    <w:rsid w:val="00BA54C2"/>
    <w:rsid w:val="00BA5D68"/>
    <w:rsid w:val="00BA5FD3"/>
    <w:rsid w:val="00BB0172"/>
    <w:rsid w:val="00BB0AF1"/>
    <w:rsid w:val="00BB1AE6"/>
    <w:rsid w:val="00BB37B6"/>
    <w:rsid w:val="00BB3EB7"/>
    <w:rsid w:val="00BB5D0C"/>
    <w:rsid w:val="00BB774A"/>
    <w:rsid w:val="00BC06F5"/>
    <w:rsid w:val="00BC2A8B"/>
    <w:rsid w:val="00BD101E"/>
    <w:rsid w:val="00BD1D10"/>
    <w:rsid w:val="00BD2E94"/>
    <w:rsid w:val="00BD579D"/>
    <w:rsid w:val="00BD7503"/>
    <w:rsid w:val="00BE3741"/>
    <w:rsid w:val="00BE40B2"/>
    <w:rsid w:val="00BE4673"/>
    <w:rsid w:val="00BE6A73"/>
    <w:rsid w:val="00BE72B7"/>
    <w:rsid w:val="00BF116C"/>
    <w:rsid w:val="00BF1503"/>
    <w:rsid w:val="00BF17B7"/>
    <w:rsid w:val="00BF1E2F"/>
    <w:rsid w:val="00BF1EF3"/>
    <w:rsid w:val="00BF245D"/>
    <w:rsid w:val="00BF6AD6"/>
    <w:rsid w:val="00C00B7F"/>
    <w:rsid w:val="00C01422"/>
    <w:rsid w:val="00C035EE"/>
    <w:rsid w:val="00C067B8"/>
    <w:rsid w:val="00C10D28"/>
    <w:rsid w:val="00C11B4F"/>
    <w:rsid w:val="00C1316F"/>
    <w:rsid w:val="00C14F6F"/>
    <w:rsid w:val="00C16B70"/>
    <w:rsid w:val="00C201F3"/>
    <w:rsid w:val="00C20CF1"/>
    <w:rsid w:val="00C2206E"/>
    <w:rsid w:val="00C23A73"/>
    <w:rsid w:val="00C241FE"/>
    <w:rsid w:val="00C242D4"/>
    <w:rsid w:val="00C2521C"/>
    <w:rsid w:val="00C253CA"/>
    <w:rsid w:val="00C25F56"/>
    <w:rsid w:val="00C26A11"/>
    <w:rsid w:val="00C302AC"/>
    <w:rsid w:val="00C30388"/>
    <w:rsid w:val="00C31D1A"/>
    <w:rsid w:val="00C34309"/>
    <w:rsid w:val="00C36F26"/>
    <w:rsid w:val="00C453D7"/>
    <w:rsid w:val="00C45FDE"/>
    <w:rsid w:val="00C46DDE"/>
    <w:rsid w:val="00C47535"/>
    <w:rsid w:val="00C514D5"/>
    <w:rsid w:val="00C51560"/>
    <w:rsid w:val="00C51617"/>
    <w:rsid w:val="00C53721"/>
    <w:rsid w:val="00C541F4"/>
    <w:rsid w:val="00C6028C"/>
    <w:rsid w:val="00C613B1"/>
    <w:rsid w:val="00C62654"/>
    <w:rsid w:val="00C6540C"/>
    <w:rsid w:val="00C6569F"/>
    <w:rsid w:val="00C66499"/>
    <w:rsid w:val="00C669EB"/>
    <w:rsid w:val="00C702E2"/>
    <w:rsid w:val="00C709DF"/>
    <w:rsid w:val="00C71882"/>
    <w:rsid w:val="00C7212D"/>
    <w:rsid w:val="00C725B9"/>
    <w:rsid w:val="00C7304B"/>
    <w:rsid w:val="00C75753"/>
    <w:rsid w:val="00C75EEB"/>
    <w:rsid w:val="00C777A9"/>
    <w:rsid w:val="00C778D6"/>
    <w:rsid w:val="00C77BE0"/>
    <w:rsid w:val="00C82FC7"/>
    <w:rsid w:val="00C843A9"/>
    <w:rsid w:val="00C8714D"/>
    <w:rsid w:val="00C90754"/>
    <w:rsid w:val="00C92364"/>
    <w:rsid w:val="00C93901"/>
    <w:rsid w:val="00C93AFE"/>
    <w:rsid w:val="00C95149"/>
    <w:rsid w:val="00C95AAD"/>
    <w:rsid w:val="00C9641A"/>
    <w:rsid w:val="00C96517"/>
    <w:rsid w:val="00C968E3"/>
    <w:rsid w:val="00CA0BD1"/>
    <w:rsid w:val="00CA2EF4"/>
    <w:rsid w:val="00CA3715"/>
    <w:rsid w:val="00CB132A"/>
    <w:rsid w:val="00CB2F28"/>
    <w:rsid w:val="00CB4531"/>
    <w:rsid w:val="00CB521C"/>
    <w:rsid w:val="00CB6289"/>
    <w:rsid w:val="00CB6C31"/>
    <w:rsid w:val="00CB77E2"/>
    <w:rsid w:val="00CC0ABB"/>
    <w:rsid w:val="00CC18A5"/>
    <w:rsid w:val="00CC1E45"/>
    <w:rsid w:val="00CC252F"/>
    <w:rsid w:val="00CC2C64"/>
    <w:rsid w:val="00CC5FB6"/>
    <w:rsid w:val="00CC6DDB"/>
    <w:rsid w:val="00CD08F3"/>
    <w:rsid w:val="00CD1D4F"/>
    <w:rsid w:val="00CD258C"/>
    <w:rsid w:val="00CD277A"/>
    <w:rsid w:val="00CD3020"/>
    <w:rsid w:val="00CD3FDE"/>
    <w:rsid w:val="00CD4DA5"/>
    <w:rsid w:val="00CD64B4"/>
    <w:rsid w:val="00CE0EA9"/>
    <w:rsid w:val="00CE1C7D"/>
    <w:rsid w:val="00CE1F1B"/>
    <w:rsid w:val="00CE36D2"/>
    <w:rsid w:val="00CE6322"/>
    <w:rsid w:val="00CE7C00"/>
    <w:rsid w:val="00CF0298"/>
    <w:rsid w:val="00CF03E9"/>
    <w:rsid w:val="00CF0649"/>
    <w:rsid w:val="00CF16DF"/>
    <w:rsid w:val="00CF1FDF"/>
    <w:rsid w:val="00CF2763"/>
    <w:rsid w:val="00CF27BA"/>
    <w:rsid w:val="00CF45ED"/>
    <w:rsid w:val="00CF4CEA"/>
    <w:rsid w:val="00CF50FA"/>
    <w:rsid w:val="00CF581E"/>
    <w:rsid w:val="00CF625F"/>
    <w:rsid w:val="00D0124F"/>
    <w:rsid w:val="00D0199E"/>
    <w:rsid w:val="00D020A7"/>
    <w:rsid w:val="00D02E29"/>
    <w:rsid w:val="00D02F07"/>
    <w:rsid w:val="00D030BD"/>
    <w:rsid w:val="00D04D2A"/>
    <w:rsid w:val="00D06406"/>
    <w:rsid w:val="00D07B42"/>
    <w:rsid w:val="00D07F84"/>
    <w:rsid w:val="00D101A7"/>
    <w:rsid w:val="00D10F7B"/>
    <w:rsid w:val="00D12245"/>
    <w:rsid w:val="00D12624"/>
    <w:rsid w:val="00D136B4"/>
    <w:rsid w:val="00D137D7"/>
    <w:rsid w:val="00D151B1"/>
    <w:rsid w:val="00D1579A"/>
    <w:rsid w:val="00D157D5"/>
    <w:rsid w:val="00D177E2"/>
    <w:rsid w:val="00D204DC"/>
    <w:rsid w:val="00D22A5C"/>
    <w:rsid w:val="00D22BD2"/>
    <w:rsid w:val="00D239A9"/>
    <w:rsid w:val="00D23DDC"/>
    <w:rsid w:val="00D24356"/>
    <w:rsid w:val="00D246E7"/>
    <w:rsid w:val="00D24C39"/>
    <w:rsid w:val="00D2629B"/>
    <w:rsid w:val="00D2749D"/>
    <w:rsid w:val="00D3042A"/>
    <w:rsid w:val="00D306DD"/>
    <w:rsid w:val="00D32875"/>
    <w:rsid w:val="00D329E2"/>
    <w:rsid w:val="00D35187"/>
    <w:rsid w:val="00D35B30"/>
    <w:rsid w:val="00D36567"/>
    <w:rsid w:val="00D4122C"/>
    <w:rsid w:val="00D412B7"/>
    <w:rsid w:val="00D41679"/>
    <w:rsid w:val="00D42211"/>
    <w:rsid w:val="00D439B1"/>
    <w:rsid w:val="00D45D52"/>
    <w:rsid w:val="00D46C4A"/>
    <w:rsid w:val="00D46FEB"/>
    <w:rsid w:val="00D51285"/>
    <w:rsid w:val="00D51A53"/>
    <w:rsid w:val="00D56FD3"/>
    <w:rsid w:val="00D57A9A"/>
    <w:rsid w:val="00D60022"/>
    <w:rsid w:val="00D605E4"/>
    <w:rsid w:val="00D632F6"/>
    <w:rsid w:val="00D63825"/>
    <w:rsid w:val="00D63838"/>
    <w:rsid w:val="00D65D1E"/>
    <w:rsid w:val="00D6650F"/>
    <w:rsid w:val="00D67081"/>
    <w:rsid w:val="00D67369"/>
    <w:rsid w:val="00D67CF3"/>
    <w:rsid w:val="00D710BA"/>
    <w:rsid w:val="00D71267"/>
    <w:rsid w:val="00D71A4B"/>
    <w:rsid w:val="00D7346D"/>
    <w:rsid w:val="00D734E8"/>
    <w:rsid w:val="00D7477C"/>
    <w:rsid w:val="00D74934"/>
    <w:rsid w:val="00D74F87"/>
    <w:rsid w:val="00D779AB"/>
    <w:rsid w:val="00D819E5"/>
    <w:rsid w:val="00D81F97"/>
    <w:rsid w:val="00D81FFF"/>
    <w:rsid w:val="00D83753"/>
    <w:rsid w:val="00D83FD3"/>
    <w:rsid w:val="00D84B0F"/>
    <w:rsid w:val="00D90987"/>
    <w:rsid w:val="00D91BD1"/>
    <w:rsid w:val="00D9223D"/>
    <w:rsid w:val="00D9303A"/>
    <w:rsid w:val="00D93426"/>
    <w:rsid w:val="00D93A33"/>
    <w:rsid w:val="00D93FE4"/>
    <w:rsid w:val="00D95927"/>
    <w:rsid w:val="00D96359"/>
    <w:rsid w:val="00D96AA8"/>
    <w:rsid w:val="00D976EF"/>
    <w:rsid w:val="00D97877"/>
    <w:rsid w:val="00DA1C3C"/>
    <w:rsid w:val="00DA2333"/>
    <w:rsid w:val="00DA334E"/>
    <w:rsid w:val="00DA360F"/>
    <w:rsid w:val="00DA38C5"/>
    <w:rsid w:val="00DA45D2"/>
    <w:rsid w:val="00DA4F1A"/>
    <w:rsid w:val="00DB0836"/>
    <w:rsid w:val="00DB0975"/>
    <w:rsid w:val="00DB19CA"/>
    <w:rsid w:val="00DB384C"/>
    <w:rsid w:val="00DB471E"/>
    <w:rsid w:val="00DB56D6"/>
    <w:rsid w:val="00DB7423"/>
    <w:rsid w:val="00DC0B71"/>
    <w:rsid w:val="00DC0D31"/>
    <w:rsid w:val="00DC17DE"/>
    <w:rsid w:val="00DC2B2A"/>
    <w:rsid w:val="00DD0DE7"/>
    <w:rsid w:val="00DD23C5"/>
    <w:rsid w:val="00DD28C1"/>
    <w:rsid w:val="00DD3A71"/>
    <w:rsid w:val="00DE0190"/>
    <w:rsid w:val="00DE04D3"/>
    <w:rsid w:val="00DE0D9C"/>
    <w:rsid w:val="00DE1815"/>
    <w:rsid w:val="00DE2048"/>
    <w:rsid w:val="00DE2FF5"/>
    <w:rsid w:val="00DE3370"/>
    <w:rsid w:val="00DE3B82"/>
    <w:rsid w:val="00DE4CFD"/>
    <w:rsid w:val="00DE63C4"/>
    <w:rsid w:val="00DE6806"/>
    <w:rsid w:val="00DE71C2"/>
    <w:rsid w:val="00DF2589"/>
    <w:rsid w:val="00DF274E"/>
    <w:rsid w:val="00DF5D09"/>
    <w:rsid w:val="00DF70C2"/>
    <w:rsid w:val="00E013C0"/>
    <w:rsid w:val="00E02BBB"/>
    <w:rsid w:val="00E043CE"/>
    <w:rsid w:val="00E0450F"/>
    <w:rsid w:val="00E05142"/>
    <w:rsid w:val="00E061BB"/>
    <w:rsid w:val="00E06688"/>
    <w:rsid w:val="00E066AB"/>
    <w:rsid w:val="00E07E2F"/>
    <w:rsid w:val="00E11476"/>
    <w:rsid w:val="00E11702"/>
    <w:rsid w:val="00E1382F"/>
    <w:rsid w:val="00E13DF6"/>
    <w:rsid w:val="00E13F88"/>
    <w:rsid w:val="00E141EE"/>
    <w:rsid w:val="00E152E1"/>
    <w:rsid w:val="00E171F7"/>
    <w:rsid w:val="00E2030D"/>
    <w:rsid w:val="00E2174F"/>
    <w:rsid w:val="00E21825"/>
    <w:rsid w:val="00E21AF5"/>
    <w:rsid w:val="00E220D8"/>
    <w:rsid w:val="00E253C8"/>
    <w:rsid w:val="00E3194F"/>
    <w:rsid w:val="00E32285"/>
    <w:rsid w:val="00E32B01"/>
    <w:rsid w:val="00E35DA9"/>
    <w:rsid w:val="00E36B3F"/>
    <w:rsid w:val="00E36D4D"/>
    <w:rsid w:val="00E4103B"/>
    <w:rsid w:val="00E41B29"/>
    <w:rsid w:val="00E41BCF"/>
    <w:rsid w:val="00E425A9"/>
    <w:rsid w:val="00E45473"/>
    <w:rsid w:val="00E45C3E"/>
    <w:rsid w:val="00E46C5A"/>
    <w:rsid w:val="00E46F30"/>
    <w:rsid w:val="00E470D8"/>
    <w:rsid w:val="00E4772C"/>
    <w:rsid w:val="00E50080"/>
    <w:rsid w:val="00E500AA"/>
    <w:rsid w:val="00E50C21"/>
    <w:rsid w:val="00E51CA5"/>
    <w:rsid w:val="00E52215"/>
    <w:rsid w:val="00E528C5"/>
    <w:rsid w:val="00E53DB2"/>
    <w:rsid w:val="00E54039"/>
    <w:rsid w:val="00E55833"/>
    <w:rsid w:val="00E568E8"/>
    <w:rsid w:val="00E56AA1"/>
    <w:rsid w:val="00E572F7"/>
    <w:rsid w:val="00E63C42"/>
    <w:rsid w:val="00E64A35"/>
    <w:rsid w:val="00E67AD0"/>
    <w:rsid w:val="00E68A88"/>
    <w:rsid w:val="00E702CB"/>
    <w:rsid w:val="00E70378"/>
    <w:rsid w:val="00E70386"/>
    <w:rsid w:val="00E705B4"/>
    <w:rsid w:val="00E71ABC"/>
    <w:rsid w:val="00E72BF6"/>
    <w:rsid w:val="00E72CDF"/>
    <w:rsid w:val="00E7509F"/>
    <w:rsid w:val="00E77E7D"/>
    <w:rsid w:val="00E8223C"/>
    <w:rsid w:val="00E82A84"/>
    <w:rsid w:val="00E84AC3"/>
    <w:rsid w:val="00E85F1B"/>
    <w:rsid w:val="00E907FE"/>
    <w:rsid w:val="00E90A57"/>
    <w:rsid w:val="00E93D86"/>
    <w:rsid w:val="00E958A1"/>
    <w:rsid w:val="00E967F0"/>
    <w:rsid w:val="00EA12B5"/>
    <w:rsid w:val="00EA2E6D"/>
    <w:rsid w:val="00EA4F4F"/>
    <w:rsid w:val="00EA5997"/>
    <w:rsid w:val="00EA7A49"/>
    <w:rsid w:val="00EA7F73"/>
    <w:rsid w:val="00EAA810"/>
    <w:rsid w:val="00EB1FA6"/>
    <w:rsid w:val="00EB230B"/>
    <w:rsid w:val="00EB2F9F"/>
    <w:rsid w:val="00EB4E26"/>
    <w:rsid w:val="00EB5A49"/>
    <w:rsid w:val="00EB7C13"/>
    <w:rsid w:val="00EC1134"/>
    <w:rsid w:val="00EC1ABD"/>
    <w:rsid w:val="00EC1BB6"/>
    <w:rsid w:val="00EC1F1A"/>
    <w:rsid w:val="00EC357D"/>
    <w:rsid w:val="00EC4686"/>
    <w:rsid w:val="00EC4999"/>
    <w:rsid w:val="00EC642A"/>
    <w:rsid w:val="00EC7CA5"/>
    <w:rsid w:val="00ED171D"/>
    <w:rsid w:val="00ED1932"/>
    <w:rsid w:val="00ED329C"/>
    <w:rsid w:val="00ED4F08"/>
    <w:rsid w:val="00ED5DF1"/>
    <w:rsid w:val="00ED6C19"/>
    <w:rsid w:val="00ED6EF4"/>
    <w:rsid w:val="00ED70AA"/>
    <w:rsid w:val="00ED776D"/>
    <w:rsid w:val="00EE0847"/>
    <w:rsid w:val="00EE3B76"/>
    <w:rsid w:val="00EE4E21"/>
    <w:rsid w:val="00EF08C8"/>
    <w:rsid w:val="00EF0C02"/>
    <w:rsid w:val="00EF57A4"/>
    <w:rsid w:val="00EF59D6"/>
    <w:rsid w:val="00EF6112"/>
    <w:rsid w:val="00EF6200"/>
    <w:rsid w:val="00EF66E2"/>
    <w:rsid w:val="00EF773E"/>
    <w:rsid w:val="00F00F43"/>
    <w:rsid w:val="00F010A9"/>
    <w:rsid w:val="00F015C1"/>
    <w:rsid w:val="00F01987"/>
    <w:rsid w:val="00F04125"/>
    <w:rsid w:val="00F051C2"/>
    <w:rsid w:val="00F05939"/>
    <w:rsid w:val="00F0650F"/>
    <w:rsid w:val="00F07D33"/>
    <w:rsid w:val="00F11243"/>
    <w:rsid w:val="00F1391F"/>
    <w:rsid w:val="00F13B03"/>
    <w:rsid w:val="00F14F30"/>
    <w:rsid w:val="00F1628A"/>
    <w:rsid w:val="00F17D3E"/>
    <w:rsid w:val="00F2251A"/>
    <w:rsid w:val="00F258B5"/>
    <w:rsid w:val="00F25C09"/>
    <w:rsid w:val="00F26D0F"/>
    <w:rsid w:val="00F2717F"/>
    <w:rsid w:val="00F2737F"/>
    <w:rsid w:val="00F27D97"/>
    <w:rsid w:val="00F30332"/>
    <w:rsid w:val="00F31933"/>
    <w:rsid w:val="00F328ED"/>
    <w:rsid w:val="00F331B3"/>
    <w:rsid w:val="00F33516"/>
    <w:rsid w:val="00F34A48"/>
    <w:rsid w:val="00F36264"/>
    <w:rsid w:val="00F376E3"/>
    <w:rsid w:val="00F37973"/>
    <w:rsid w:val="00F44303"/>
    <w:rsid w:val="00F45DDE"/>
    <w:rsid w:val="00F46E30"/>
    <w:rsid w:val="00F475A8"/>
    <w:rsid w:val="00F47711"/>
    <w:rsid w:val="00F51376"/>
    <w:rsid w:val="00F5237F"/>
    <w:rsid w:val="00F52834"/>
    <w:rsid w:val="00F53113"/>
    <w:rsid w:val="00F6286D"/>
    <w:rsid w:val="00F63132"/>
    <w:rsid w:val="00F64513"/>
    <w:rsid w:val="00F6487A"/>
    <w:rsid w:val="00F64ADC"/>
    <w:rsid w:val="00F64B17"/>
    <w:rsid w:val="00F651D8"/>
    <w:rsid w:val="00F65863"/>
    <w:rsid w:val="00F658C6"/>
    <w:rsid w:val="00F65C73"/>
    <w:rsid w:val="00F66520"/>
    <w:rsid w:val="00F70D60"/>
    <w:rsid w:val="00F711FB"/>
    <w:rsid w:val="00F712BB"/>
    <w:rsid w:val="00F7160D"/>
    <w:rsid w:val="00F7237A"/>
    <w:rsid w:val="00F72EFE"/>
    <w:rsid w:val="00F73350"/>
    <w:rsid w:val="00F74589"/>
    <w:rsid w:val="00F74A8E"/>
    <w:rsid w:val="00F74F33"/>
    <w:rsid w:val="00F75842"/>
    <w:rsid w:val="00F76430"/>
    <w:rsid w:val="00F7748E"/>
    <w:rsid w:val="00F77787"/>
    <w:rsid w:val="00F80545"/>
    <w:rsid w:val="00F80A45"/>
    <w:rsid w:val="00F81DC7"/>
    <w:rsid w:val="00F83D67"/>
    <w:rsid w:val="00F83EF3"/>
    <w:rsid w:val="00F86A95"/>
    <w:rsid w:val="00F9252D"/>
    <w:rsid w:val="00F92ED6"/>
    <w:rsid w:val="00F93325"/>
    <w:rsid w:val="00F96B37"/>
    <w:rsid w:val="00F971A6"/>
    <w:rsid w:val="00F97D94"/>
    <w:rsid w:val="00FA0FBC"/>
    <w:rsid w:val="00FA216E"/>
    <w:rsid w:val="00FA3905"/>
    <w:rsid w:val="00FA3D98"/>
    <w:rsid w:val="00FA47BF"/>
    <w:rsid w:val="00FA492D"/>
    <w:rsid w:val="00FA5980"/>
    <w:rsid w:val="00FA7F6B"/>
    <w:rsid w:val="00FB0686"/>
    <w:rsid w:val="00FB2DF3"/>
    <w:rsid w:val="00FB3705"/>
    <w:rsid w:val="00FB4ECC"/>
    <w:rsid w:val="00FB565D"/>
    <w:rsid w:val="00FB5C9B"/>
    <w:rsid w:val="00FC0606"/>
    <w:rsid w:val="00FC07DC"/>
    <w:rsid w:val="00FC2324"/>
    <w:rsid w:val="00FC36B2"/>
    <w:rsid w:val="00FC4D0C"/>
    <w:rsid w:val="00FC5648"/>
    <w:rsid w:val="00FC5EC7"/>
    <w:rsid w:val="00FC6B63"/>
    <w:rsid w:val="00FC7198"/>
    <w:rsid w:val="00FC72E0"/>
    <w:rsid w:val="00FD107F"/>
    <w:rsid w:val="00FD2301"/>
    <w:rsid w:val="00FD27FD"/>
    <w:rsid w:val="00FD2C05"/>
    <w:rsid w:val="00FD3540"/>
    <w:rsid w:val="00FD3FDB"/>
    <w:rsid w:val="00FD47D0"/>
    <w:rsid w:val="00FD4E59"/>
    <w:rsid w:val="00FD59F6"/>
    <w:rsid w:val="00FD6698"/>
    <w:rsid w:val="00FE12ED"/>
    <w:rsid w:val="00FE19DC"/>
    <w:rsid w:val="00FE2AD0"/>
    <w:rsid w:val="00FE3AA0"/>
    <w:rsid w:val="00FE3BCA"/>
    <w:rsid w:val="00FE5503"/>
    <w:rsid w:val="00FE63C8"/>
    <w:rsid w:val="00FE6949"/>
    <w:rsid w:val="00FF019C"/>
    <w:rsid w:val="00FF1986"/>
    <w:rsid w:val="00FF3781"/>
    <w:rsid w:val="00FF3A15"/>
    <w:rsid w:val="00FF42CB"/>
    <w:rsid w:val="00FF4BE8"/>
    <w:rsid w:val="00FF4E31"/>
    <w:rsid w:val="00FF505E"/>
    <w:rsid w:val="00FF5F56"/>
    <w:rsid w:val="00FF7008"/>
    <w:rsid w:val="00FF74AD"/>
    <w:rsid w:val="01501EEC"/>
    <w:rsid w:val="017BDC06"/>
    <w:rsid w:val="01AE0AA6"/>
    <w:rsid w:val="01D11AA9"/>
    <w:rsid w:val="02559F4C"/>
    <w:rsid w:val="026C0996"/>
    <w:rsid w:val="0280B6F5"/>
    <w:rsid w:val="02C5773C"/>
    <w:rsid w:val="02EC3068"/>
    <w:rsid w:val="031ED7B5"/>
    <w:rsid w:val="0338D67F"/>
    <w:rsid w:val="03548A62"/>
    <w:rsid w:val="0391E487"/>
    <w:rsid w:val="039B4BE9"/>
    <w:rsid w:val="03ADC048"/>
    <w:rsid w:val="03CC8A3B"/>
    <w:rsid w:val="045F7899"/>
    <w:rsid w:val="04A1FC16"/>
    <w:rsid w:val="04B12A7B"/>
    <w:rsid w:val="04E9C21B"/>
    <w:rsid w:val="04EF6E4E"/>
    <w:rsid w:val="05411314"/>
    <w:rsid w:val="05B699B3"/>
    <w:rsid w:val="05BBEE24"/>
    <w:rsid w:val="060DB2EB"/>
    <w:rsid w:val="062BFCF0"/>
    <w:rsid w:val="0630AFF6"/>
    <w:rsid w:val="06657011"/>
    <w:rsid w:val="06D4E5B4"/>
    <w:rsid w:val="071B09CD"/>
    <w:rsid w:val="0757AABA"/>
    <w:rsid w:val="07D73F88"/>
    <w:rsid w:val="080B5DED"/>
    <w:rsid w:val="0831AD7D"/>
    <w:rsid w:val="084EDB77"/>
    <w:rsid w:val="089A4D30"/>
    <w:rsid w:val="08A129C5"/>
    <w:rsid w:val="094A12AB"/>
    <w:rsid w:val="09768106"/>
    <w:rsid w:val="099125D8"/>
    <w:rsid w:val="09944D76"/>
    <w:rsid w:val="0A5C47FF"/>
    <w:rsid w:val="0A655460"/>
    <w:rsid w:val="0ABD3664"/>
    <w:rsid w:val="0ADEA0A1"/>
    <w:rsid w:val="0B1094DF"/>
    <w:rsid w:val="0B13DCAD"/>
    <w:rsid w:val="0B1FAD30"/>
    <w:rsid w:val="0B2D4816"/>
    <w:rsid w:val="0B36EAAC"/>
    <w:rsid w:val="0B3F2DC7"/>
    <w:rsid w:val="0B4DEB13"/>
    <w:rsid w:val="0B6751C3"/>
    <w:rsid w:val="0C21C40E"/>
    <w:rsid w:val="0C404E08"/>
    <w:rsid w:val="0C48752C"/>
    <w:rsid w:val="0C582ADF"/>
    <w:rsid w:val="0C728713"/>
    <w:rsid w:val="0C9D2A4E"/>
    <w:rsid w:val="0CAD34B9"/>
    <w:rsid w:val="0CAFAD0E"/>
    <w:rsid w:val="0D4646AB"/>
    <w:rsid w:val="0D8B737C"/>
    <w:rsid w:val="0E4B7D6F"/>
    <w:rsid w:val="0E8276C4"/>
    <w:rsid w:val="0EED714E"/>
    <w:rsid w:val="0F18B5AC"/>
    <w:rsid w:val="0F1C4181"/>
    <w:rsid w:val="0F2AC652"/>
    <w:rsid w:val="0F3E87FA"/>
    <w:rsid w:val="0F43675C"/>
    <w:rsid w:val="0F6DEED2"/>
    <w:rsid w:val="0F7CC215"/>
    <w:rsid w:val="0FDE0CD8"/>
    <w:rsid w:val="0FEB3F2D"/>
    <w:rsid w:val="10261CFA"/>
    <w:rsid w:val="1066D3C9"/>
    <w:rsid w:val="10863A4C"/>
    <w:rsid w:val="10E456B4"/>
    <w:rsid w:val="10EE8FCC"/>
    <w:rsid w:val="10F8258C"/>
    <w:rsid w:val="1108D4E1"/>
    <w:rsid w:val="1173CCC7"/>
    <w:rsid w:val="1194C020"/>
    <w:rsid w:val="11A2D48D"/>
    <w:rsid w:val="11BE4074"/>
    <w:rsid w:val="11BF089C"/>
    <w:rsid w:val="11C0D2B5"/>
    <w:rsid w:val="11EFD9CD"/>
    <w:rsid w:val="11F3016B"/>
    <w:rsid w:val="1207AD50"/>
    <w:rsid w:val="12305D95"/>
    <w:rsid w:val="1290A868"/>
    <w:rsid w:val="12C3B5CD"/>
    <w:rsid w:val="12CEB497"/>
    <w:rsid w:val="12F8C24E"/>
    <w:rsid w:val="1323FA63"/>
    <w:rsid w:val="13493D30"/>
    <w:rsid w:val="13512D49"/>
    <w:rsid w:val="135EA284"/>
    <w:rsid w:val="136FB522"/>
    <w:rsid w:val="13A4AC7D"/>
    <w:rsid w:val="13D3D5E4"/>
    <w:rsid w:val="13D79189"/>
    <w:rsid w:val="13E29F7D"/>
    <w:rsid w:val="1409D769"/>
    <w:rsid w:val="14592814"/>
    <w:rsid w:val="1471DEE6"/>
    <w:rsid w:val="147D93FD"/>
    <w:rsid w:val="14835AC5"/>
    <w:rsid w:val="14AD28D1"/>
    <w:rsid w:val="14EE94EB"/>
    <w:rsid w:val="15071E98"/>
    <w:rsid w:val="154377DD"/>
    <w:rsid w:val="1566CC1D"/>
    <w:rsid w:val="159DF91E"/>
    <w:rsid w:val="15E7827F"/>
    <w:rsid w:val="15ED1A16"/>
    <w:rsid w:val="16022BD3"/>
    <w:rsid w:val="168E27CD"/>
    <w:rsid w:val="169B1E8A"/>
    <w:rsid w:val="16A0E04A"/>
    <w:rsid w:val="16AF6F0B"/>
    <w:rsid w:val="16C312DE"/>
    <w:rsid w:val="16E2EAC1"/>
    <w:rsid w:val="17242AB9"/>
    <w:rsid w:val="17747449"/>
    <w:rsid w:val="17AE4970"/>
    <w:rsid w:val="17E69DE9"/>
    <w:rsid w:val="1854CA2E"/>
    <w:rsid w:val="185D2202"/>
    <w:rsid w:val="1893905A"/>
    <w:rsid w:val="1894ECBD"/>
    <w:rsid w:val="18AE56E6"/>
    <w:rsid w:val="18C2E786"/>
    <w:rsid w:val="18E99003"/>
    <w:rsid w:val="18F37FAB"/>
    <w:rsid w:val="19062CA0"/>
    <w:rsid w:val="1929DF3B"/>
    <w:rsid w:val="195E253E"/>
    <w:rsid w:val="19A484B8"/>
    <w:rsid w:val="19A6E4E1"/>
    <w:rsid w:val="1A32B55C"/>
    <w:rsid w:val="1ADF1FAD"/>
    <w:rsid w:val="1B115794"/>
    <w:rsid w:val="1B21C199"/>
    <w:rsid w:val="1B2B3DFA"/>
    <w:rsid w:val="1B2B5367"/>
    <w:rsid w:val="1B512384"/>
    <w:rsid w:val="1BBEA7D7"/>
    <w:rsid w:val="1BDE04F2"/>
    <w:rsid w:val="1BDEBDFA"/>
    <w:rsid w:val="1BE61814"/>
    <w:rsid w:val="1C16D7EF"/>
    <w:rsid w:val="1C4F6E32"/>
    <w:rsid w:val="1C8BBF79"/>
    <w:rsid w:val="1CB86714"/>
    <w:rsid w:val="1CCB0894"/>
    <w:rsid w:val="1CCDBE5E"/>
    <w:rsid w:val="1CF57B84"/>
    <w:rsid w:val="1D1A0C5F"/>
    <w:rsid w:val="1D209218"/>
    <w:rsid w:val="1D46F911"/>
    <w:rsid w:val="1DB50833"/>
    <w:rsid w:val="1E103396"/>
    <w:rsid w:val="1E1060D6"/>
    <w:rsid w:val="1E81CA72"/>
    <w:rsid w:val="1ED90855"/>
    <w:rsid w:val="1F28DEF4"/>
    <w:rsid w:val="1F3EDF28"/>
    <w:rsid w:val="1F45A52B"/>
    <w:rsid w:val="20225243"/>
    <w:rsid w:val="20A84BAE"/>
    <w:rsid w:val="20FD204E"/>
    <w:rsid w:val="20FE5B70"/>
    <w:rsid w:val="20FED48F"/>
    <w:rsid w:val="2189AD5F"/>
    <w:rsid w:val="21B193A6"/>
    <w:rsid w:val="21DBEA4A"/>
    <w:rsid w:val="21FBDF13"/>
    <w:rsid w:val="221867CE"/>
    <w:rsid w:val="22350720"/>
    <w:rsid w:val="223678AF"/>
    <w:rsid w:val="230C768C"/>
    <w:rsid w:val="231B33A9"/>
    <w:rsid w:val="234504F0"/>
    <w:rsid w:val="2354160D"/>
    <w:rsid w:val="238EBC5C"/>
    <w:rsid w:val="23AC058B"/>
    <w:rsid w:val="24454ADA"/>
    <w:rsid w:val="2490FDD4"/>
    <w:rsid w:val="24CDF20D"/>
    <w:rsid w:val="24FDCF7F"/>
    <w:rsid w:val="2507ADA0"/>
    <w:rsid w:val="25227396"/>
    <w:rsid w:val="25ACA408"/>
    <w:rsid w:val="25CDD868"/>
    <w:rsid w:val="263F27AF"/>
    <w:rsid w:val="2665482F"/>
    <w:rsid w:val="269643B6"/>
    <w:rsid w:val="26C033A2"/>
    <w:rsid w:val="27114735"/>
    <w:rsid w:val="2713E5C2"/>
    <w:rsid w:val="2751EEF0"/>
    <w:rsid w:val="277692CA"/>
    <w:rsid w:val="277892F8"/>
    <w:rsid w:val="2816BB28"/>
    <w:rsid w:val="281DEDBA"/>
    <w:rsid w:val="287A1711"/>
    <w:rsid w:val="28B521A6"/>
    <w:rsid w:val="28DE7290"/>
    <w:rsid w:val="290ED5AF"/>
    <w:rsid w:val="2977E5C7"/>
    <w:rsid w:val="297B0FD2"/>
    <w:rsid w:val="298D3ABE"/>
    <w:rsid w:val="2A56D029"/>
    <w:rsid w:val="2A58420F"/>
    <w:rsid w:val="2A5D64FB"/>
    <w:rsid w:val="2A957AAD"/>
    <w:rsid w:val="2AA1F574"/>
    <w:rsid w:val="2AB216C3"/>
    <w:rsid w:val="2B04AE16"/>
    <w:rsid w:val="2B13CC1B"/>
    <w:rsid w:val="2B5786AF"/>
    <w:rsid w:val="2B7E9919"/>
    <w:rsid w:val="2BCFFB50"/>
    <w:rsid w:val="2BE648B1"/>
    <w:rsid w:val="2C5E5467"/>
    <w:rsid w:val="2C7564F6"/>
    <w:rsid w:val="2C7BF1EC"/>
    <w:rsid w:val="2C9F0817"/>
    <w:rsid w:val="2D061AB8"/>
    <w:rsid w:val="2D075C1D"/>
    <w:rsid w:val="2D6817EA"/>
    <w:rsid w:val="2E04E34A"/>
    <w:rsid w:val="2E185121"/>
    <w:rsid w:val="2E2C3DE2"/>
    <w:rsid w:val="2E2F6E4E"/>
    <w:rsid w:val="2E37ABC1"/>
    <w:rsid w:val="2E3C0E9B"/>
    <w:rsid w:val="2E4BE239"/>
    <w:rsid w:val="2E59FC73"/>
    <w:rsid w:val="2E88570D"/>
    <w:rsid w:val="2FBE408F"/>
    <w:rsid w:val="2FDCC5C1"/>
    <w:rsid w:val="3038113F"/>
    <w:rsid w:val="30424127"/>
    <w:rsid w:val="30F5CA9E"/>
    <w:rsid w:val="318FFE61"/>
    <w:rsid w:val="31F62F51"/>
    <w:rsid w:val="320B4F1E"/>
    <w:rsid w:val="326E5788"/>
    <w:rsid w:val="327B345D"/>
    <w:rsid w:val="32F62F0B"/>
    <w:rsid w:val="3334B852"/>
    <w:rsid w:val="33689432"/>
    <w:rsid w:val="3381D6D9"/>
    <w:rsid w:val="33ADA757"/>
    <w:rsid w:val="33CBFA4B"/>
    <w:rsid w:val="33D631E2"/>
    <w:rsid w:val="33F3D34C"/>
    <w:rsid w:val="347D1734"/>
    <w:rsid w:val="35B54A81"/>
    <w:rsid w:val="364975CD"/>
    <w:rsid w:val="365B97CC"/>
    <w:rsid w:val="36829BC6"/>
    <w:rsid w:val="36A8210F"/>
    <w:rsid w:val="36C1CB29"/>
    <w:rsid w:val="36C9EA85"/>
    <w:rsid w:val="36E07B71"/>
    <w:rsid w:val="36E07CF7"/>
    <w:rsid w:val="370F72B7"/>
    <w:rsid w:val="3727301B"/>
    <w:rsid w:val="372AFA4E"/>
    <w:rsid w:val="3765DC55"/>
    <w:rsid w:val="376E9E7F"/>
    <w:rsid w:val="37FD027A"/>
    <w:rsid w:val="3839EEDB"/>
    <w:rsid w:val="38445592"/>
    <w:rsid w:val="38961C8F"/>
    <w:rsid w:val="38ACBA27"/>
    <w:rsid w:val="38BB3B86"/>
    <w:rsid w:val="38D9C51C"/>
    <w:rsid w:val="3918DD08"/>
    <w:rsid w:val="39284BFD"/>
    <w:rsid w:val="39D4C096"/>
    <w:rsid w:val="39FECB23"/>
    <w:rsid w:val="3A8005E8"/>
    <w:rsid w:val="3AE9B2F5"/>
    <w:rsid w:val="3AF2B3EC"/>
    <w:rsid w:val="3B3B2A08"/>
    <w:rsid w:val="3BE60815"/>
    <w:rsid w:val="3C2052E5"/>
    <w:rsid w:val="3C777481"/>
    <w:rsid w:val="3CFC49A3"/>
    <w:rsid w:val="3D58EA43"/>
    <w:rsid w:val="3D833267"/>
    <w:rsid w:val="3DAA3D11"/>
    <w:rsid w:val="3DC2520C"/>
    <w:rsid w:val="3DE39122"/>
    <w:rsid w:val="3DFBFB68"/>
    <w:rsid w:val="3E822D1A"/>
    <w:rsid w:val="3ECE9D41"/>
    <w:rsid w:val="3F3B24F6"/>
    <w:rsid w:val="3F54A43F"/>
    <w:rsid w:val="3F7A71D8"/>
    <w:rsid w:val="3FFF03AE"/>
    <w:rsid w:val="409AEDA8"/>
    <w:rsid w:val="40CE2CBA"/>
    <w:rsid w:val="40E4EC57"/>
    <w:rsid w:val="40FB413E"/>
    <w:rsid w:val="412E8511"/>
    <w:rsid w:val="416729E5"/>
    <w:rsid w:val="419FE65A"/>
    <w:rsid w:val="41BF4ED6"/>
    <w:rsid w:val="41C3D9A0"/>
    <w:rsid w:val="41D9F6CB"/>
    <w:rsid w:val="41E491A3"/>
    <w:rsid w:val="4209D470"/>
    <w:rsid w:val="4243476C"/>
    <w:rsid w:val="42592484"/>
    <w:rsid w:val="428C37C8"/>
    <w:rsid w:val="4301B0A3"/>
    <w:rsid w:val="434952AD"/>
    <w:rsid w:val="43619DAE"/>
    <w:rsid w:val="437FCB7D"/>
    <w:rsid w:val="441FB7A7"/>
    <w:rsid w:val="441FFB85"/>
    <w:rsid w:val="4424518E"/>
    <w:rsid w:val="44875E41"/>
    <w:rsid w:val="44922B2F"/>
    <w:rsid w:val="44E25CFA"/>
    <w:rsid w:val="452F1FDD"/>
    <w:rsid w:val="453E9587"/>
    <w:rsid w:val="454AFA78"/>
    <w:rsid w:val="458E3BC0"/>
    <w:rsid w:val="45B8BC65"/>
    <w:rsid w:val="45E683AB"/>
    <w:rsid w:val="461B483A"/>
    <w:rsid w:val="4620D0E4"/>
    <w:rsid w:val="464BCEAE"/>
    <w:rsid w:val="46613525"/>
    <w:rsid w:val="46680178"/>
    <w:rsid w:val="468B281F"/>
    <w:rsid w:val="46A13E7E"/>
    <w:rsid w:val="46B8E23B"/>
    <w:rsid w:val="470469F1"/>
    <w:rsid w:val="473A4EF4"/>
    <w:rsid w:val="477CA63A"/>
    <w:rsid w:val="478ED41E"/>
    <w:rsid w:val="47C1A359"/>
    <w:rsid w:val="47D5A1D5"/>
    <w:rsid w:val="47DA40D5"/>
    <w:rsid w:val="47E7ADAC"/>
    <w:rsid w:val="4815B697"/>
    <w:rsid w:val="484CE8F0"/>
    <w:rsid w:val="49282ACB"/>
    <w:rsid w:val="49356243"/>
    <w:rsid w:val="494EA3FC"/>
    <w:rsid w:val="498870E7"/>
    <w:rsid w:val="49BF3526"/>
    <w:rsid w:val="4A2D29D6"/>
    <w:rsid w:val="4ADDC846"/>
    <w:rsid w:val="4ADE23B8"/>
    <w:rsid w:val="4AF98BFE"/>
    <w:rsid w:val="4B1A02D3"/>
    <w:rsid w:val="4C2EA9DD"/>
    <w:rsid w:val="4CB2FDC2"/>
    <w:rsid w:val="4CB91EA8"/>
    <w:rsid w:val="4CC39E23"/>
    <w:rsid w:val="4CC8BBF7"/>
    <w:rsid w:val="4CDB3F99"/>
    <w:rsid w:val="4D625575"/>
    <w:rsid w:val="4D92C401"/>
    <w:rsid w:val="4DBF35DB"/>
    <w:rsid w:val="4DFFD9D8"/>
    <w:rsid w:val="4E3C6DE2"/>
    <w:rsid w:val="4E6F1429"/>
    <w:rsid w:val="4EBA38F3"/>
    <w:rsid w:val="4EDDBCC1"/>
    <w:rsid w:val="4EEA636F"/>
    <w:rsid w:val="4F092C18"/>
    <w:rsid w:val="4F229AF2"/>
    <w:rsid w:val="4F3DF8F6"/>
    <w:rsid w:val="4F47AD88"/>
    <w:rsid w:val="502D585D"/>
    <w:rsid w:val="5033DBB6"/>
    <w:rsid w:val="504C381C"/>
    <w:rsid w:val="505160F6"/>
    <w:rsid w:val="50AB42E8"/>
    <w:rsid w:val="51078CBF"/>
    <w:rsid w:val="510DA014"/>
    <w:rsid w:val="514177D9"/>
    <w:rsid w:val="516C10B7"/>
    <w:rsid w:val="517C600C"/>
    <w:rsid w:val="51CFB65E"/>
    <w:rsid w:val="51EF2719"/>
    <w:rsid w:val="520ACD32"/>
    <w:rsid w:val="526ACA90"/>
    <w:rsid w:val="5354B2F9"/>
    <w:rsid w:val="5373D2B7"/>
    <w:rsid w:val="53E61D28"/>
    <w:rsid w:val="545141A2"/>
    <w:rsid w:val="54DBD3E2"/>
    <w:rsid w:val="54DC17ED"/>
    <w:rsid w:val="551E5E96"/>
    <w:rsid w:val="55459A9C"/>
    <w:rsid w:val="5559A060"/>
    <w:rsid w:val="5560CF3E"/>
    <w:rsid w:val="5584164B"/>
    <w:rsid w:val="55A3D603"/>
    <w:rsid w:val="55DEC453"/>
    <w:rsid w:val="563D5A04"/>
    <w:rsid w:val="5661F991"/>
    <w:rsid w:val="5686CE59"/>
    <w:rsid w:val="56A2CD02"/>
    <w:rsid w:val="56A6F97A"/>
    <w:rsid w:val="56EFD2F0"/>
    <w:rsid w:val="56FFE90E"/>
    <w:rsid w:val="57733F00"/>
    <w:rsid w:val="57806BC1"/>
    <w:rsid w:val="578C3C44"/>
    <w:rsid w:val="57C2DF4A"/>
    <w:rsid w:val="57E67D18"/>
    <w:rsid w:val="5819DC53"/>
    <w:rsid w:val="58A6157D"/>
    <w:rsid w:val="58B75B4A"/>
    <w:rsid w:val="58F54D51"/>
    <w:rsid w:val="591F653B"/>
    <w:rsid w:val="592AF473"/>
    <w:rsid w:val="59891762"/>
    <w:rsid w:val="59F960D2"/>
    <w:rsid w:val="5A2A1517"/>
    <w:rsid w:val="5A6CFFBB"/>
    <w:rsid w:val="5ACB80AE"/>
    <w:rsid w:val="5AE56E7C"/>
    <w:rsid w:val="5B235640"/>
    <w:rsid w:val="5B74628D"/>
    <w:rsid w:val="5B8CC574"/>
    <w:rsid w:val="5BAF0EF9"/>
    <w:rsid w:val="5BB0AFD8"/>
    <w:rsid w:val="5C63B56C"/>
    <w:rsid w:val="5C8A19E1"/>
    <w:rsid w:val="5CE84A9A"/>
    <w:rsid w:val="5DA69CBC"/>
    <w:rsid w:val="5DEBB965"/>
    <w:rsid w:val="5E0677AA"/>
    <w:rsid w:val="5E86D5B2"/>
    <w:rsid w:val="5EC143C1"/>
    <w:rsid w:val="5EC781C5"/>
    <w:rsid w:val="5F172583"/>
    <w:rsid w:val="5F1EE33C"/>
    <w:rsid w:val="5F4E84E6"/>
    <w:rsid w:val="5F7268EC"/>
    <w:rsid w:val="5F9F0DDF"/>
    <w:rsid w:val="5FA0F447"/>
    <w:rsid w:val="5FDFE68B"/>
    <w:rsid w:val="603A9F80"/>
    <w:rsid w:val="608882B7"/>
    <w:rsid w:val="60C7C70A"/>
    <w:rsid w:val="60EEC137"/>
    <w:rsid w:val="60FBB446"/>
    <w:rsid w:val="6135A729"/>
    <w:rsid w:val="6269D81C"/>
    <w:rsid w:val="63464B1C"/>
    <w:rsid w:val="6379B7C9"/>
    <w:rsid w:val="63D98D3C"/>
    <w:rsid w:val="64841268"/>
    <w:rsid w:val="649DE67D"/>
    <w:rsid w:val="64C7C854"/>
    <w:rsid w:val="6573E176"/>
    <w:rsid w:val="65DC5DF8"/>
    <w:rsid w:val="661E9E63"/>
    <w:rsid w:val="6623E43F"/>
    <w:rsid w:val="66692AC4"/>
    <w:rsid w:val="667C069D"/>
    <w:rsid w:val="672E2F39"/>
    <w:rsid w:val="67774E90"/>
    <w:rsid w:val="6792438C"/>
    <w:rsid w:val="67A61FA7"/>
    <w:rsid w:val="67BC8C62"/>
    <w:rsid w:val="67DBF140"/>
    <w:rsid w:val="68ED4E66"/>
    <w:rsid w:val="68F3817A"/>
    <w:rsid w:val="68FF2013"/>
    <w:rsid w:val="690BF7B2"/>
    <w:rsid w:val="6912A6C0"/>
    <w:rsid w:val="69484677"/>
    <w:rsid w:val="6985AFC3"/>
    <w:rsid w:val="698FC9A3"/>
    <w:rsid w:val="6A2A0F33"/>
    <w:rsid w:val="6A322405"/>
    <w:rsid w:val="6A32E86A"/>
    <w:rsid w:val="6A95CEB1"/>
    <w:rsid w:val="6AAC778A"/>
    <w:rsid w:val="6ACAD64E"/>
    <w:rsid w:val="6AE0EA25"/>
    <w:rsid w:val="6B31DD02"/>
    <w:rsid w:val="6B71A4C4"/>
    <w:rsid w:val="6B73440A"/>
    <w:rsid w:val="6B773983"/>
    <w:rsid w:val="6C047407"/>
    <w:rsid w:val="6C0C2C20"/>
    <w:rsid w:val="6C0E3755"/>
    <w:rsid w:val="6CE504C7"/>
    <w:rsid w:val="6D0F4F45"/>
    <w:rsid w:val="6D311F75"/>
    <w:rsid w:val="6D33EB0E"/>
    <w:rsid w:val="6D3CBE9A"/>
    <w:rsid w:val="6D7EFE85"/>
    <w:rsid w:val="6D84A103"/>
    <w:rsid w:val="6DB6A075"/>
    <w:rsid w:val="6E454ACD"/>
    <w:rsid w:val="6E8E70CF"/>
    <w:rsid w:val="6F66144B"/>
    <w:rsid w:val="7035CB58"/>
    <w:rsid w:val="70595229"/>
    <w:rsid w:val="7078D973"/>
    <w:rsid w:val="707FE616"/>
    <w:rsid w:val="70A9FEA8"/>
    <w:rsid w:val="711448EA"/>
    <w:rsid w:val="715642D1"/>
    <w:rsid w:val="721B61C5"/>
    <w:rsid w:val="72368ECB"/>
    <w:rsid w:val="72E4FE66"/>
    <w:rsid w:val="72F40C6B"/>
    <w:rsid w:val="734A3EF4"/>
    <w:rsid w:val="745135B4"/>
    <w:rsid w:val="747AB65E"/>
    <w:rsid w:val="74955367"/>
    <w:rsid w:val="74B1042B"/>
    <w:rsid w:val="74D713D9"/>
    <w:rsid w:val="750FDA3D"/>
    <w:rsid w:val="7552DDBC"/>
    <w:rsid w:val="7588254B"/>
    <w:rsid w:val="762EAE7D"/>
    <w:rsid w:val="763D29D0"/>
    <w:rsid w:val="763FF740"/>
    <w:rsid w:val="764F6B5E"/>
    <w:rsid w:val="767F6962"/>
    <w:rsid w:val="76A589F1"/>
    <w:rsid w:val="76CCF86F"/>
    <w:rsid w:val="7722F5A3"/>
    <w:rsid w:val="773F5843"/>
    <w:rsid w:val="77AF8421"/>
    <w:rsid w:val="77CAC6A0"/>
    <w:rsid w:val="7816DE63"/>
    <w:rsid w:val="7924B2D8"/>
    <w:rsid w:val="79C24262"/>
    <w:rsid w:val="79C4A69D"/>
    <w:rsid w:val="7A9F31B1"/>
    <w:rsid w:val="7AC4F831"/>
    <w:rsid w:val="7B300FFB"/>
    <w:rsid w:val="7B4B2D84"/>
    <w:rsid w:val="7B8E01D2"/>
    <w:rsid w:val="7BB0E949"/>
    <w:rsid w:val="7C4D4B86"/>
    <w:rsid w:val="7C53BCEE"/>
    <w:rsid w:val="7C7A21CA"/>
    <w:rsid w:val="7C7DD765"/>
    <w:rsid w:val="7C999DEB"/>
    <w:rsid w:val="7CA4E370"/>
    <w:rsid w:val="7CB75400"/>
    <w:rsid w:val="7CF27011"/>
    <w:rsid w:val="7CF834B5"/>
    <w:rsid w:val="7D1FA796"/>
    <w:rsid w:val="7D3ECE65"/>
    <w:rsid w:val="7D7BC2C6"/>
    <w:rsid w:val="7DA4B02A"/>
    <w:rsid w:val="7DF5D1FD"/>
    <w:rsid w:val="7DF86012"/>
    <w:rsid w:val="7E124391"/>
    <w:rsid w:val="7E2FC621"/>
    <w:rsid w:val="7E525DE7"/>
    <w:rsid w:val="7F211F65"/>
    <w:rsid w:val="7F248592"/>
    <w:rsid w:val="7F42579C"/>
    <w:rsid w:val="7F4F0E37"/>
    <w:rsid w:val="7FF0DB5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60C9E"/>
  <w15:chartTrackingRefBased/>
  <w15:docId w15:val="{8DBF16E5-B9B2-407B-A94E-7BDA75C4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2F4"/>
    <w:rPr>
      <w:lang w:val="en-GB"/>
    </w:rPr>
  </w:style>
  <w:style w:type="paragraph" w:styleId="Heading2">
    <w:name w:val="heading 2"/>
    <w:basedOn w:val="Normal"/>
    <w:next w:val="Normal"/>
    <w:link w:val="Heading2Char"/>
    <w:uiPriority w:val="9"/>
    <w:unhideWhenUsed/>
    <w:qFormat/>
    <w:rsid w:val="00601E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DC6"/>
    <w:pPr>
      <w:ind w:left="720"/>
      <w:contextualSpacing/>
    </w:pPr>
  </w:style>
  <w:style w:type="paragraph" w:styleId="EndnoteText">
    <w:name w:val="endnote text"/>
    <w:basedOn w:val="Normal"/>
    <w:link w:val="EndnoteTextChar"/>
    <w:uiPriority w:val="99"/>
    <w:semiHidden/>
    <w:unhideWhenUsed/>
    <w:rsid w:val="005C2D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2DC6"/>
    <w:rPr>
      <w:sz w:val="20"/>
      <w:szCs w:val="20"/>
    </w:rPr>
  </w:style>
  <w:style w:type="character" w:styleId="EndnoteReference">
    <w:name w:val="endnote reference"/>
    <w:basedOn w:val="DefaultParagraphFont"/>
    <w:uiPriority w:val="99"/>
    <w:semiHidden/>
    <w:unhideWhenUsed/>
    <w:rsid w:val="005C2DC6"/>
    <w:rPr>
      <w:vertAlign w:val="superscript"/>
    </w:rPr>
  </w:style>
  <w:style w:type="paragraph" w:customStyle="1" w:styleId="paragraph">
    <w:name w:val="paragraph"/>
    <w:basedOn w:val="Normal"/>
    <w:rsid w:val="003B179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3B1795"/>
  </w:style>
  <w:style w:type="character" w:customStyle="1" w:styleId="eop">
    <w:name w:val="eop"/>
    <w:basedOn w:val="DefaultParagraphFont"/>
    <w:rsid w:val="003B1795"/>
  </w:style>
  <w:style w:type="character" w:customStyle="1" w:styleId="spellingerror">
    <w:name w:val="spellingerror"/>
    <w:basedOn w:val="DefaultParagraphFont"/>
    <w:rsid w:val="003B1795"/>
  </w:style>
  <w:style w:type="character" w:customStyle="1" w:styleId="contextualspellingandgrammarerror">
    <w:name w:val="contextualspellingandgrammarerror"/>
    <w:basedOn w:val="DefaultParagraphFont"/>
    <w:rsid w:val="003B1795"/>
  </w:style>
  <w:style w:type="character" w:customStyle="1" w:styleId="scxw192439916">
    <w:name w:val="scxw192439916"/>
    <w:basedOn w:val="DefaultParagraphFont"/>
    <w:rsid w:val="00BF116C"/>
  </w:style>
  <w:style w:type="character" w:customStyle="1" w:styleId="superscript">
    <w:name w:val="superscript"/>
    <w:basedOn w:val="DefaultParagraphFont"/>
    <w:rsid w:val="0088654A"/>
  </w:style>
  <w:style w:type="character" w:customStyle="1" w:styleId="scxw165191191">
    <w:name w:val="scxw165191191"/>
    <w:basedOn w:val="DefaultParagraphFont"/>
    <w:rsid w:val="00D71267"/>
  </w:style>
  <w:style w:type="character" w:styleId="CommentReference">
    <w:name w:val="annotation reference"/>
    <w:basedOn w:val="DefaultParagraphFont"/>
    <w:uiPriority w:val="99"/>
    <w:semiHidden/>
    <w:unhideWhenUsed/>
    <w:rsid w:val="004255F5"/>
    <w:rPr>
      <w:sz w:val="16"/>
      <w:szCs w:val="16"/>
    </w:rPr>
  </w:style>
  <w:style w:type="paragraph" w:styleId="CommentText">
    <w:name w:val="annotation text"/>
    <w:basedOn w:val="Normal"/>
    <w:link w:val="CommentTextChar"/>
    <w:uiPriority w:val="99"/>
    <w:unhideWhenUsed/>
    <w:rsid w:val="004255F5"/>
    <w:pPr>
      <w:spacing w:line="240" w:lineRule="auto"/>
    </w:pPr>
    <w:rPr>
      <w:sz w:val="20"/>
      <w:szCs w:val="20"/>
    </w:rPr>
  </w:style>
  <w:style w:type="character" w:customStyle="1" w:styleId="CommentTextChar">
    <w:name w:val="Comment Text Char"/>
    <w:basedOn w:val="DefaultParagraphFont"/>
    <w:link w:val="CommentText"/>
    <w:uiPriority w:val="99"/>
    <w:rsid w:val="004255F5"/>
    <w:rPr>
      <w:sz w:val="20"/>
      <w:szCs w:val="20"/>
    </w:rPr>
  </w:style>
  <w:style w:type="paragraph" w:styleId="CommentSubject">
    <w:name w:val="annotation subject"/>
    <w:basedOn w:val="CommentText"/>
    <w:next w:val="CommentText"/>
    <w:link w:val="CommentSubjectChar"/>
    <w:uiPriority w:val="99"/>
    <w:semiHidden/>
    <w:unhideWhenUsed/>
    <w:rsid w:val="004255F5"/>
    <w:rPr>
      <w:b/>
      <w:bCs/>
    </w:rPr>
  </w:style>
  <w:style w:type="character" w:customStyle="1" w:styleId="CommentSubjectChar">
    <w:name w:val="Comment Subject Char"/>
    <w:basedOn w:val="CommentTextChar"/>
    <w:link w:val="CommentSubject"/>
    <w:uiPriority w:val="99"/>
    <w:semiHidden/>
    <w:rsid w:val="004255F5"/>
    <w:rPr>
      <w:b/>
      <w:bCs/>
      <w:sz w:val="20"/>
      <w:szCs w:val="20"/>
    </w:rPr>
  </w:style>
  <w:style w:type="character" w:styleId="UnresolvedMention">
    <w:name w:val="Unresolved Mention"/>
    <w:basedOn w:val="DefaultParagraphFont"/>
    <w:uiPriority w:val="99"/>
    <w:unhideWhenUsed/>
    <w:rsid w:val="004255F5"/>
    <w:rPr>
      <w:color w:val="605E5C"/>
      <w:shd w:val="clear" w:color="auto" w:fill="E1DFDD"/>
    </w:rPr>
  </w:style>
  <w:style w:type="character" w:styleId="Mention">
    <w:name w:val="Mention"/>
    <w:basedOn w:val="DefaultParagraphFont"/>
    <w:uiPriority w:val="99"/>
    <w:unhideWhenUsed/>
    <w:rsid w:val="004255F5"/>
    <w:rPr>
      <w:color w:val="2B579A"/>
      <w:shd w:val="clear" w:color="auto" w:fill="E1DFDD"/>
    </w:rPr>
  </w:style>
  <w:style w:type="paragraph" w:styleId="Header">
    <w:name w:val="header"/>
    <w:basedOn w:val="Normal"/>
    <w:link w:val="HeaderChar"/>
    <w:uiPriority w:val="99"/>
    <w:unhideWhenUsed/>
    <w:rsid w:val="008878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78F8"/>
  </w:style>
  <w:style w:type="paragraph" w:styleId="Footer">
    <w:name w:val="footer"/>
    <w:basedOn w:val="Normal"/>
    <w:link w:val="FooterChar"/>
    <w:uiPriority w:val="99"/>
    <w:unhideWhenUsed/>
    <w:rsid w:val="008878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78F8"/>
  </w:style>
  <w:style w:type="character" w:customStyle="1" w:styleId="Heading2Char">
    <w:name w:val="Heading 2 Char"/>
    <w:basedOn w:val="DefaultParagraphFont"/>
    <w:link w:val="Heading2"/>
    <w:uiPriority w:val="9"/>
    <w:rsid w:val="00601EC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E4D50"/>
    <w:rPr>
      <w:color w:val="0563C1" w:themeColor="hyperlink"/>
      <w:u w:val="single"/>
    </w:rPr>
  </w:style>
  <w:style w:type="character" w:customStyle="1" w:styleId="cf01">
    <w:name w:val="cf01"/>
    <w:basedOn w:val="DefaultParagraphFont"/>
    <w:rsid w:val="00252616"/>
    <w:rPr>
      <w:rFonts w:ascii="Segoe UI" w:hAnsi="Segoe UI" w:cs="Segoe UI" w:hint="default"/>
      <w:sz w:val="18"/>
      <w:szCs w:val="18"/>
    </w:rPr>
  </w:style>
  <w:style w:type="paragraph" w:styleId="Revision">
    <w:name w:val="Revision"/>
    <w:hidden/>
    <w:uiPriority w:val="99"/>
    <w:semiHidden/>
    <w:rsid w:val="00F7160D"/>
    <w:pPr>
      <w:spacing w:after="0" w:line="240" w:lineRule="auto"/>
    </w:pPr>
  </w:style>
  <w:style w:type="paragraph" w:styleId="NormalWeb">
    <w:name w:val="Normal (Web)"/>
    <w:basedOn w:val="Normal"/>
    <w:uiPriority w:val="99"/>
    <w:unhideWhenUsed/>
    <w:rsid w:val="00251419"/>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tenseQuote">
    <w:name w:val="Intense Quote"/>
    <w:basedOn w:val="Normal"/>
    <w:next w:val="Normal"/>
    <w:link w:val="IntenseQuoteChar"/>
    <w:uiPriority w:val="30"/>
    <w:qFormat/>
    <w:rsid w:val="007B04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B04C5"/>
    <w:rPr>
      <w:i/>
      <w:iCs/>
      <w:color w:val="4472C4" w:themeColor="accent1"/>
    </w:rPr>
  </w:style>
  <w:style w:type="character" w:styleId="FollowedHyperlink">
    <w:name w:val="FollowedHyperlink"/>
    <w:basedOn w:val="DefaultParagraphFont"/>
    <w:uiPriority w:val="99"/>
    <w:semiHidden/>
    <w:unhideWhenUsed/>
    <w:rsid w:val="004663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85164">
      <w:bodyDiv w:val="1"/>
      <w:marLeft w:val="0"/>
      <w:marRight w:val="0"/>
      <w:marTop w:val="0"/>
      <w:marBottom w:val="0"/>
      <w:divBdr>
        <w:top w:val="none" w:sz="0" w:space="0" w:color="auto"/>
        <w:left w:val="none" w:sz="0" w:space="0" w:color="auto"/>
        <w:bottom w:val="none" w:sz="0" w:space="0" w:color="auto"/>
        <w:right w:val="none" w:sz="0" w:space="0" w:color="auto"/>
      </w:divBdr>
    </w:div>
    <w:div w:id="208759771">
      <w:bodyDiv w:val="1"/>
      <w:marLeft w:val="0"/>
      <w:marRight w:val="0"/>
      <w:marTop w:val="0"/>
      <w:marBottom w:val="0"/>
      <w:divBdr>
        <w:top w:val="none" w:sz="0" w:space="0" w:color="auto"/>
        <w:left w:val="none" w:sz="0" w:space="0" w:color="auto"/>
        <w:bottom w:val="none" w:sz="0" w:space="0" w:color="auto"/>
        <w:right w:val="none" w:sz="0" w:space="0" w:color="auto"/>
      </w:divBdr>
      <w:divsChild>
        <w:div w:id="458885742">
          <w:marLeft w:val="0"/>
          <w:marRight w:val="0"/>
          <w:marTop w:val="0"/>
          <w:marBottom w:val="0"/>
          <w:divBdr>
            <w:top w:val="none" w:sz="0" w:space="0" w:color="auto"/>
            <w:left w:val="none" w:sz="0" w:space="0" w:color="auto"/>
            <w:bottom w:val="none" w:sz="0" w:space="0" w:color="auto"/>
            <w:right w:val="none" w:sz="0" w:space="0" w:color="auto"/>
          </w:divBdr>
        </w:div>
        <w:div w:id="744258164">
          <w:marLeft w:val="0"/>
          <w:marRight w:val="0"/>
          <w:marTop w:val="0"/>
          <w:marBottom w:val="0"/>
          <w:divBdr>
            <w:top w:val="none" w:sz="0" w:space="0" w:color="auto"/>
            <w:left w:val="none" w:sz="0" w:space="0" w:color="auto"/>
            <w:bottom w:val="none" w:sz="0" w:space="0" w:color="auto"/>
            <w:right w:val="none" w:sz="0" w:space="0" w:color="auto"/>
          </w:divBdr>
        </w:div>
        <w:div w:id="906964566">
          <w:marLeft w:val="0"/>
          <w:marRight w:val="0"/>
          <w:marTop w:val="0"/>
          <w:marBottom w:val="0"/>
          <w:divBdr>
            <w:top w:val="none" w:sz="0" w:space="0" w:color="auto"/>
            <w:left w:val="none" w:sz="0" w:space="0" w:color="auto"/>
            <w:bottom w:val="none" w:sz="0" w:space="0" w:color="auto"/>
            <w:right w:val="none" w:sz="0" w:space="0" w:color="auto"/>
          </w:divBdr>
        </w:div>
        <w:div w:id="1015419021">
          <w:marLeft w:val="0"/>
          <w:marRight w:val="0"/>
          <w:marTop w:val="0"/>
          <w:marBottom w:val="0"/>
          <w:divBdr>
            <w:top w:val="none" w:sz="0" w:space="0" w:color="auto"/>
            <w:left w:val="none" w:sz="0" w:space="0" w:color="auto"/>
            <w:bottom w:val="none" w:sz="0" w:space="0" w:color="auto"/>
            <w:right w:val="none" w:sz="0" w:space="0" w:color="auto"/>
          </w:divBdr>
        </w:div>
        <w:div w:id="1612010939">
          <w:marLeft w:val="0"/>
          <w:marRight w:val="0"/>
          <w:marTop w:val="0"/>
          <w:marBottom w:val="0"/>
          <w:divBdr>
            <w:top w:val="none" w:sz="0" w:space="0" w:color="auto"/>
            <w:left w:val="none" w:sz="0" w:space="0" w:color="auto"/>
            <w:bottom w:val="none" w:sz="0" w:space="0" w:color="auto"/>
            <w:right w:val="none" w:sz="0" w:space="0" w:color="auto"/>
          </w:divBdr>
        </w:div>
      </w:divsChild>
    </w:div>
    <w:div w:id="329601639">
      <w:bodyDiv w:val="1"/>
      <w:marLeft w:val="0"/>
      <w:marRight w:val="0"/>
      <w:marTop w:val="0"/>
      <w:marBottom w:val="0"/>
      <w:divBdr>
        <w:top w:val="none" w:sz="0" w:space="0" w:color="auto"/>
        <w:left w:val="none" w:sz="0" w:space="0" w:color="auto"/>
        <w:bottom w:val="none" w:sz="0" w:space="0" w:color="auto"/>
        <w:right w:val="none" w:sz="0" w:space="0" w:color="auto"/>
      </w:divBdr>
    </w:div>
    <w:div w:id="474954527">
      <w:bodyDiv w:val="1"/>
      <w:marLeft w:val="0"/>
      <w:marRight w:val="0"/>
      <w:marTop w:val="0"/>
      <w:marBottom w:val="0"/>
      <w:divBdr>
        <w:top w:val="none" w:sz="0" w:space="0" w:color="auto"/>
        <w:left w:val="none" w:sz="0" w:space="0" w:color="auto"/>
        <w:bottom w:val="none" w:sz="0" w:space="0" w:color="auto"/>
        <w:right w:val="none" w:sz="0" w:space="0" w:color="auto"/>
      </w:divBdr>
      <w:divsChild>
        <w:div w:id="519048993">
          <w:marLeft w:val="0"/>
          <w:marRight w:val="0"/>
          <w:marTop w:val="0"/>
          <w:marBottom w:val="0"/>
          <w:divBdr>
            <w:top w:val="none" w:sz="0" w:space="0" w:color="auto"/>
            <w:left w:val="none" w:sz="0" w:space="0" w:color="auto"/>
            <w:bottom w:val="none" w:sz="0" w:space="0" w:color="auto"/>
            <w:right w:val="none" w:sz="0" w:space="0" w:color="auto"/>
          </w:divBdr>
        </w:div>
        <w:div w:id="1197474920">
          <w:marLeft w:val="0"/>
          <w:marRight w:val="0"/>
          <w:marTop w:val="0"/>
          <w:marBottom w:val="0"/>
          <w:divBdr>
            <w:top w:val="none" w:sz="0" w:space="0" w:color="auto"/>
            <w:left w:val="none" w:sz="0" w:space="0" w:color="auto"/>
            <w:bottom w:val="none" w:sz="0" w:space="0" w:color="auto"/>
            <w:right w:val="none" w:sz="0" w:space="0" w:color="auto"/>
          </w:divBdr>
        </w:div>
        <w:div w:id="2082634419">
          <w:marLeft w:val="0"/>
          <w:marRight w:val="0"/>
          <w:marTop w:val="0"/>
          <w:marBottom w:val="0"/>
          <w:divBdr>
            <w:top w:val="none" w:sz="0" w:space="0" w:color="auto"/>
            <w:left w:val="none" w:sz="0" w:space="0" w:color="auto"/>
            <w:bottom w:val="none" w:sz="0" w:space="0" w:color="auto"/>
            <w:right w:val="none" w:sz="0" w:space="0" w:color="auto"/>
          </w:divBdr>
        </w:div>
      </w:divsChild>
    </w:div>
    <w:div w:id="475804680">
      <w:bodyDiv w:val="1"/>
      <w:marLeft w:val="0"/>
      <w:marRight w:val="0"/>
      <w:marTop w:val="0"/>
      <w:marBottom w:val="0"/>
      <w:divBdr>
        <w:top w:val="none" w:sz="0" w:space="0" w:color="auto"/>
        <w:left w:val="none" w:sz="0" w:space="0" w:color="auto"/>
        <w:bottom w:val="none" w:sz="0" w:space="0" w:color="auto"/>
        <w:right w:val="none" w:sz="0" w:space="0" w:color="auto"/>
      </w:divBdr>
      <w:divsChild>
        <w:div w:id="226191185">
          <w:marLeft w:val="0"/>
          <w:marRight w:val="0"/>
          <w:marTop w:val="0"/>
          <w:marBottom w:val="0"/>
          <w:divBdr>
            <w:top w:val="none" w:sz="0" w:space="0" w:color="auto"/>
            <w:left w:val="none" w:sz="0" w:space="0" w:color="auto"/>
            <w:bottom w:val="none" w:sz="0" w:space="0" w:color="auto"/>
            <w:right w:val="none" w:sz="0" w:space="0" w:color="auto"/>
          </w:divBdr>
        </w:div>
        <w:div w:id="425227264">
          <w:marLeft w:val="0"/>
          <w:marRight w:val="0"/>
          <w:marTop w:val="0"/>
          <w:marBottom w:val="0"/>
          <w:divBdr>
            <w:top w:val="none" w:sz="0" w:space="0" w:color="auto"/>
            <w:left w:val="none" w:sz="0" w:space="0" w:color="auto"/>
            <w:bottom w:val="none" w:sz="0" w:space="0" w:color="auto"/>
            <w:right w:val="none" w:sz="0" w:space="0" w:color="auto"/>
          </w:divBdr>
        </w:div>
        <w:div w:id="453258803">
          <w:marLeft w:val="0"/>
          <w:marRight w:val="0"/>
          <w:marTop w:val="0"/>
          <w:marBottom w:val="0"/>
          <w:divBdr>
            <w:top w:val="none" w:sz="0" w:space="0" w:color="auto"/>
            <w:left w:val="none" w:sz="0" w:space="0" w:color="auto"/>
            <w:bottom w:val="none" w:sz="0" w:space="0" w:color="auto"/>
            <w:right w:val="none" w:sz="0" w:space="0" w:color="auto"/>
          </w:divBdr>
        </w:div>
        <w:div w:id="498740459">
          <w:marLeft w:val="0"/>
          <w:marRight w:val="0"/>
          <w:marTop w:val="0"/>
          <w:marBottom w:val="0"/>
          <w:divBdr>
            <w:top w:val="none" w:sz="0" w:space="0" w:color="auto"/>
            <w:left w:val="none" w:sz="0" w:space="0" w:color="auto"/>
            <w:bottom w:val="none" w:sz="0" w:space="0" w:color="auto"/>
            <w:right w:val="none" w:sz="0" w:space="0" w:color="auto"/>
          </w:divBdr>
        </w:div>
        <w:div w:id="697320422">
          <w:marLeft w:val="0"/>
          <w:marRight w:val="0"/>
          <w:marTop w:val="0"/>
          <w:marBottom w:val="0"/>
          <w:divBdr>
            <w:top w:val="none" w:sz="0" w:space="0" w:color="auto"/>
            <w:left w:val="none" w:sz="0" w:space="0" w:color="auto"/>
            <w:bottom w:val="none" w:sz="0" w:space="0" w:color="auto"/>
            <w:right w:val="none" w:sz="0" w:space="0" w:color="auto"/>
          </w:divBdr>
        </w:div>
        <w:div w:id="987443783">
          <w:marLeft w:val="0"/>
          <w:marRight w:val="0"/>
          <w:marTop w:val="0"/>
          <w:marBottom w:val="0"/>
          <w:divBdr>
            <w:top w:val="none" w:sz="0" w:space="0" w:color="auto"/>
            <w:left w:val="none" w:sz="0" w:space="0" w:color="auto"/>
            <w:bottom w:val="none" w:sz="0" w:space="0" w:color="auto"/>
            <w:right w:val="none" w:sz="0" w:space="0" w:color="auto"/>
          </w:divBdr>
        </w:div>
        <w:div w:id="1315988852">
          <w:marLeft w:val="0"/>
          <w:marRight w:val="0"/>
          <w:marTop w:val="0"/>
          <w:marBottom w:val="0"/>
          <w:divBdr>
            <w:top w:val="none" w:sz="0" w:space="0" w:color="auto"/>
            <w:left w:val="none" w:sz="0" w:space="0" w:color="auto"/>
            <w:bottom w:val="none" w:sz="0" w:space="0" w:color="auto"/>
            <w:right w:val="none" w:sz="0" w:space="0" w:color="auto"/>
          </w:divBdr>
        </w:div>
        <w:div w:id="1382098208">
          <w:marLeft w:val="0"/>
          <w:marRight w:val="0"/>
          <w:marTop w:val="0"/>
          <w:marBottom w:val="0"/>
          <w:divBdr>
            <w:top w:val="none" w:sz="0" w:space="0" w:color="auto"/>
            <w:left w:val="none" w:sz="0" w:space="0" w:color="auto"/>
            <w:bottom w:val="none" w:sz="0" w:space="0" w:color="auto"/>
            <w:right w:val="none" w:sz="0" w:space="0" w:color="auto"/>
          </w:divBdr>
        </w:div>
        <w:div w:id="1544824465">
          <w:marLeft w:val="0"/>
          <w:marRight w:val="0"/>
          <w:marTop w:val="0"/>
          <w:marBottom w:val="0"/>
          <w:divBdr>
            <w:top w:val="none" w:sz="0" w:space="0" w:color="auto"/>
            <w:left w:val="none" w:sz="0" w:space="0" w:color="auto"/>
            <w:bottom w:val="none" w:sz="0" w:space="0" w:color="auto"/>
            <w:right w:val="none" w:sz="0" w:space="0" w:color="auto"/>
          </w:divBdr>
        </w:div>
        <w:div w:id="1580671086">
          <w:marLeft w:val="0"/>
          <w:marRight w:val="0"/>
          <w:marTop w:val="0"/>
          <w:marBottom w:val="0"/>
          <w:divBdr>
            <w:top w:val="none" w:sz="0" w:space="0" w:color="auto"/>
            <w:left w:val="none" w:sz="0" w:space="0" w:color="auto"/>
            <w:bottom w:val="none" w:sz="0" w:space="0" w:color="auto"/>
            <w:right w:val="none" w:sz="0" w:space="0" w:color="auto"/>
          </w:divBdr>
        </w:div>
        <w:div w:id="1847818426">
          <w:marLeft w:val="0"/>
          <w:marRight w:val="0"/>
          <w:marTop w:val="0"/>
          <w:marBottom w:val="0"/>
          <w:divBdr>
            <w:top w:val="none" w:sz="0" w:space="0" w:color="auto"/>
            <w:left w:val="none" w:sz="0" w:space="0" w:color="auto"/>
            <w:bottom w:val="none" w:sz="0" w:space="0" w:color="auto"/>
            <w:right w:val="none" w:sz="0" w:space="0" w:color="auto"/>
          </w:divBdr>
        </w:div>
        <w:div w:id="2137403604">
          <w:marLeft w:val="0"/>
          <w:marRight w:val="0"/>
          <w:marTop w:val="0"/>
          <w:marBottom w:val="0"/>
          <w:divBdr>
            <w:top w:val="none" w:sz="0" w:space="0" w:color="auto"/>
            <w:left w:val="none" w:sz="0" w:space="0" w:color="auto"/>
            <w:bottom w:val="none" w:sz="0" w:space="0" w:color="auto"/>
            <w:right w:val="none" w:sz="0" w:space="0" w:color="auto"/>
          </w:divBdr>
        </w:div>
      </w:divsChild>
    </w:div>
    <w:div w:id="530799288">
      <w:bodyDiv w:val="1"/>
      <w:marLeft w:val="0"/>
      <w:marRight w:val="0"/>
      <w:marTop w:val="0"/>
      <w:marBottom w:val="0"/>
      <w:divBdr>
        <w:top w:val="none" w:sz="0" w:space="0" w:color="auto"/>
        <w:left w:val="none" w:sz="0" w:space="0" w:color="auto"/>
        <w:bottom w:val="none" w:sz="0" w:space="0" w:color="auto"/>
        <w:right w:val="none" w:sz="0" w:space="0" w:color="auto"/>
      </w:divBdr>
    </w:div>
    <w:div w:id="589896243">
      <w:bodyDiv w:val="1"/>
      <w:marLeft w:val="0"/>
      <w:marRight w:val="0"/>
      <w:marTop w:val="0"/>
      <w:marBottom w:val="0"/>
      <w:divBdr>
        <w:top w:val="none" w:sz="0" w:space="0" w:color="auto"/>
        <w:left w:val="none" w:sz="0" w:space="0" w:color="auto"/>
        <w:bottom w:val="none" w:sz="0" w:space="0" w:color="auto"/>
        <w:right w:val="none" w:sz="0" w:space="0" w:color="auto"/>
      </w:divBdr>
      <w:divsChild>
        <w:div w:id="343634277">
          <w:marLeft w:val="0"/>
          <w:marRight w:val="0"/>
          <w:marTop w:val="0"/>
          <w:marBottom w:val="0"/>
          <w:divBdr>
            <w:top w:val="none" w:sz="0" w:space="0" w:color="auto"/>
            <w:left w:val="none" w:sz="0" w:space="0" w:color="auto"/>
            <w:bottom w:val="none" w:sz="0" w:space="0" w:color="auto"/>
            <w:right w:val="none" w:sz="0" w:space="0" w:color="auto"/>
          </w:divBdr>
        </w:div>
        <w:div w:id="533692006">
          <w:marLeft w:val="0"/>
          <w:marRight w:val="0"/>
          <w:marTop w:val="0"/>
          <w:marBottom w:val="0"/>
          <w:divBdr>
            <w:top w:val="none" w:sz="0" w:space="0" w:color="auto"/>
            <w:left w:val="none" w:sz="0" w:space="0" w:color="auto"/>
            <w:bottom w:val="none" w:sz="0" w:space="0" w:color="auto"/>
            <w:right w:val="none" w:sz="0" w:space="0" w:color="auto"/>
          </w:divBdr>
        </w:div>
        <w:div w:id="598370509">
          <w:marLeft w:val="0"/>
          <w:marRight w:val="0"/>
          <w:marTop w:val="0"/>
          <w:marBottom w:val="0"/>
          <w:divBdr>
            <w:top w:val="none" w:sz="0" w:space="0" w:color="auto"/>
            <w:left w:val="none" w:sz="0" w:space="0" w:color="auto"/>
            <w:bottom w:val="none" w:sz="0" w:space="0" w:color="auto"/>
            <w:right w:val="none" w:sz="0" w:space="0" w:color="auto"/>
          </w:divBdr>
        </w:div>
        <w:div w:id="602955451">
          <w:marLeft w:val="0"/>
          <w:marRight w:val="0"/>
          <w:marTop w:val="0"/>
          <w:marBottom w:val="0"/>
          <w:divBdr>
            <w:top w:val="none" w:sz="0" w:space="0" w:color="auto"/>
            <w:left w:val="none" w:sz="0" w:space="0" w:color="auto"/>
            <w:bottom w:val="none" w:sz="0" w:space="0" w:color="auto"/>
            <w:right w:val="none" w:sz="0" w:space="0" w:color="auto"/>
          </w:divBdr>
        </w:div>
        <w:div w:id="652753436">
          <w:marLeft w:val="0"/>
          <w:marRight w:val="0"/>
          <w:marTop w:val="0"/>
          <w:marBottom w:val="0"/>
          <w:divBdr>
            <w:top w:val="none" w:sz="0" w:space="0" w:color="auto"/>
            <w:left w:val="none" w:sz="0" w:space="0" w:color="auto"/>
            <w:bottom w:val="none" w:sz="0" w:space="0" w:color="auto"/>
            <w:right w:val="none" w:sz="0" w:space="0" w:color="auto"/>
          </w:divBdr>
        </w:div>
        <w:div w:id="694232494">
          <w:marLeft w:val="0"/>
          <w:marRight w:val="0"/>
          <w:marTop w:val="0"/>
          <w:marBottom w:val="0"/>
          <w:divBdr>
            <w:top w:val="none" w:sz="0" w:space="0" w:color="auto"/>
            <w:left w:val="none" w:sz="0" w:space="0" w:color="auto"/>
            <w:bottom w:val="none" w:sz="0" w:space="0" w:color="auto"/>
            <w:right w:val="none" w:sz="0" w:space="0" w:color="auto"/>
          </w:divBdr>
        </w:div>
        <w:div w:id="770587791">
          <w:marLeft w:val="0"/>
          <w:marRight w:val="0"/>
          <w:marTop w:val="0"/>
          <w:marBottom w:val="0"/>
          <w:divBdr>
            <w:top w:val="none" w:sz="0" w:space="0" w:color="auto"/>
            <w:left w:val="none" w:sz="0" w:space="0" w:color="auto"/>
            <w:bottom w:val="none" w:sz="0" w:space="0" w:color="auto"/>
            <w:right w:val="none" w:sz="0" w:space="0" w:color="auto"/>
          </w:divBdr>
        </w:div>
        <w:div w:id="1172645451">
          <w:marLeft w:val="0"/>
          <w:marRight w:val="0"/>
          <w:marTop w:val="0"/>
          <w:marBottom w:val="0"/>
          <w:divBdr>
            <w:top w:val="none" w:sz="0" w:space="0" w:color="auto"/>
            <w:left w:val="none" w:sz="0" w:space="0" w:color="auto"/>
            <w:bottom w:val="none" w:sz="0" w:space="0" w:color="auto"/>
            <w:right w:val="none" w:sz="0" w:space="0" w:color="auto"/>
          </w:divBdr>
        </w:div>
        <w:div w:id="1188370434">
          <w:marLeft w:val="0"/>
          <w:marRight w:val="0"/>
          <w:marTop w:val="0"/>
          <w:marBottom w:val="0"/>
          <w:divBdr>
            <w:top w:val="none" w:sz="0" w:space="0" w:color="auto"/>
            <w:left w:val="none" w:sz="0" w:space="0" w:color="auto"/>
            <w:bottom w:val="none" w:sz="0" w:space="0" w:color="auto"/>
            <w:right w:val="none" w:sz="0" w:space="0" w:color="auto"/>
          </w:divBdr>
        </w:div>
        <w:div w:id="1204057172">
          <w:marLeft w:val="0"/>
          <w:marRight w:val="0"/>
          <w:marTop w:val="0"/>
          <w:marBottom w:val="0"/>
          <w:divBdr>
            <w:top w:val="none" w:sz="0" w:space="0" w:color="auto"/>
            <w:left w:val="none" w:sz="0" w:space="0" w:color="auto"/>
            <w:bottom w:val="none" w:sz="0" w:space="0" w:color="auto"/>
            <w:right w:val="none" w:sz="0" w:space="0" w:color="auto"/>
          </w:divBdr>
        </w:div>
        <w:div w:id="1567915233">
          <w:marLeft w:val="0"/>
          <w:marRight w:val="0"/>
          <w:marTop w:val="0"/>
          <w:marBottom w:val="0"/>
          <w:divBdr>
            <w:top w:val="none" w:sz="0" w:space="0" w:color="auto"/>
            <w:left w:val="none" w:sz="0" w:space="0" w:color="auto"/>
            <w:bottom w:val="none" w:sz="0" w:space="0" w:color="auto"/>
            <w:right w:val="none" w:sz="0" w:space="0" w:color="auto"/>
          </w:divBdr>
        </w:div>
        <w:div w:id="1656108232">
          <w:marLeft w:val="0"/>
          <w:marRight w:val="0"/>
          <w:marTop w:val="0"/>
          <w:marBottom w:val="0"/>
          <w:divBdr>
            <w:top w:val="none" w:sz="0" w:space="0" w:color="auto"/>
            <w:left w:val="none" w:sz="0" w:space="0" w:color="auto"/>
            <w:bottom w:val="none" w:sz="0" w:space="0" w:color="auto"/>
            <w:right w:val="none" w:sz="0" w:space="0" w:color="auto"/>
          </w:divBdr>
        </w:div>
        <w:div w:id="1845516238">
          <w:marLeft w:val="0"/>
          <w:marRight w:val="0"/>
          <w:marTop w:val="0"/>
          <w:marBottom w:val="0"/>
          <w:divBdr>
            <w:top w:val="none" w:sz="0" w:space="0" w:color="auto"/>
            <w:left w:val="none" w:sz="0" w:space="0" w:color="auto"/>
            <w:bottom w:val="none" w:sz="0" w:space="0" w:color="auto"/>
            <w:right w:val="none" w:sz="0" w:space="0" w:color="auto"/>
          </w:divBdr>
        </w:div>
        <w:div w:id="1864785380">
          <w:marLeft w:val="0"/>
          <w:marRight w:val="0"/>
          <w:marTop w:val="0"/>
          <w:marBottom w:val="0"/>
          <w:divBdr>
            <w:top w:val="none" w:sz="0" w:space="0" w:color="auto"/>
            <w:left w:val="none" w:sz="0" w:space="0" w:color="auto"/>
            <w:bottom w:val="none" w:sz="0" w:space="0" w:color="auto"/>
            <w:right w:val="none" w:sz="0" w:space="0" w:color="auto"/>
          </w:divBdr>
        </w:div>
      </w:divsChild>
    </w:div>
    <w:div w:id="795290805">
      <w:bodyDiv w:val="1"/>
      <w:marLeft w:val="0"/>
      <w:marRight w:val="0"/>
      <w:marTop w:val="0"/>
      <w:marBottom w:val="0"/>
      <w:divBdr>
        <w:top w:val="none" w:sz="0" w:space="0" w:color="auto"/>
        <w:left w:val="none" w:sz="0" w:space="0" w:color="auto"/>
        <w:bottom w:val="none" w:sz="0" w:space="0" w:color="auto"/>
        <w:right w:val="none" w:sz="0" w:space="0" w:color="auto"/>
      </w:divBdr>
    </w:div>
    <w:div w:id="822046885">
      <w:bodyDiv w:val="1"/>
      <w:marLeft w:val="0"/>
      <w:marRight w:val="0"/>
      <w:marTop w:val="0"/>
      <w:marBottom w:val="0"/>
      <w:divBdr>
        <w:top w:val="none" w:sz="0" w:space="0" w:color="auto"/>
        <w:left w:val="none" w:sz="0" w:space="0" w:color="auto"/>
        <w:bottom w:val="none" w:sz="0" w:space="0" w:color="auto"/>
        <w:right w:val="none" w:sz="0" w:space="0" w:color="auto"/>
      </w:divBdr>
      <w:divsChild>
        <w:div w:id="74203523">
          <w:marLeft w:val="0"/>
          <w:marRight w:val="0"/>
          <w:marTop w:val="0"/>
          <w:marBottom w:val="0"/>
          <w:divBdr>
            <w:top w:val="none" w:sz="0" w:space="0" w:color="auto"/>
            <w:left w:val="none" w:sz="0" w:space="0" w:color="auto"/>
            <w:bottom w:val="none" w:sz="0" w:space="0" w:color="auto"/>
            <w:right w:val="none" w:sz="0" w:space="0" w:color="auto"/>
          </w:divBdr>
        </w:div>
        <w:div w:id="449859945">
          <w:marLeft w:val="0"/>
          <w:marRight w:val="0"/>
          <w:marTop w:val="0"/>
          <w:marBottom w:val="0"/>
          <w:divBdr>
            <w:top w:val="none" w:sz="0" w:space="0" w:color="auto"/>
            <w:left w:val="none" w:sz="0" w:space="0" w:color="auto"/>
            <w:bottom w:val="none" w:sz="0" w:space="0" w:color="auto"/>
            <w:right w:val="none" w:sz="0" w:space="0" w:color="auto"/>
          </w:divBdr>
        </w:div>
        <w:div w:id="522675142">
          <w:marLeft w:val="0"/>
          <w:marRight w:val="0"/>
          <w:marTop w:val="0"/>
          <w:marBottom w:val="0"/>
          <w:divBdr>
            <w:top w:val="none" w:sz="0" w:space="0" w:color="auto"/>
            <w:left w:val="none" w:sz="0" w:space="0" w:color="auto"/>
            <w:bottom w:val="none" w:sz="0" w:space="0" w:color="auto"/>
            <w:right w:val="none" w:sz="0" w:space="0" w:color="auto"/>
          </w:divBdr>
        </w:div>
        <w:div w:id="608436957">
          <w:marLeft w:val="0"/>
          <w:marRight w:val="0"/>
          <w:marTop w:val="0"/>
          <w:marBottom w:val="0"/>
          <w:divBdr>
            <w:top w:val="none" w:sz="0" w:space="0" w:color="auto"/>
            <w:left w:val="none" w:sz="0" w:space="0" w:color="auto"/>
            <w:bottom w:val="none" w:sz="0" w:space="0" w:color="auto"/>
            <w:right w:val="none" w:sz="0" w:space="0" w:color="auto"/>
          </w:divBdr>
        </w:div>
        <w:div w:id="800418492">
          <w:marLeft w:val="0"/>
          <w:marRight w:val="0"/>
          <w:marTop w:val="0"/>
          <w:marBottom w:val="0"/>
          <w:divBdr>
            <w:top w:val="none" w:sz="0" w:space="0" w:color="auto"/>
            <w:left w:val="none" w:sz="0" w:space="0" w:color="auto"/>
            <w:bottom w:val="none" w:sz="0" w:space="0" w:color="auto"/>
            <w:right w:val="none" w:sz="0" w:space="0" w:color="auto"/>
          </w:divBdr>
        </w:div>
        <w:div w:id="983777741">
          <w:marLeft w:val="0"/>
          <w:marRight w:val="0"/>
          <w:marTop w:val="0"/>
          <w:marBottom w:val="0"/>
          <w:divBdr>
            <w:top w:val="none" w:sz="0" w:space="0" w:color="auto"/>
            <w:left w:val="none" w:sz="0" w:space="0" w:color="auto"/>
            <w:bottom w:val="none" w:sz="0" w:space="0" w:color="auto"/>
            <w:right w:val="none" w:sz="0" w:space="0" w:color="auto"/>
          </w:divBdr>
        </w:div>
        <w:div w:id="1159345627">
          <w:marLeft w:val="0"/>
          <w:marRight w:val="0"/>
          <w:marTop w:val="0"/>
          <w:marBottom w:val="0"/>
          <w:divBdr>
            <w:top w:val="none" w:sz="0" w:space="0" w:color="auto"/>
            <w:left w:val="none" w:sz="0" w:space="0" w:color="auto"/>
            <w:bottom w:val="none" w:sz="0" w:space="0" w:color="auto"/>
            <w:right w:val="none" w:sz="0" w:space="0" w:color="auto"/>
          </w:divBdr>
        </w:div>
        <w:div w:id="1411536186">
          <w:marLeft w:val="0"/>
          <w:marRight w:val="0"/>
          <w:marTop w:val="0"/>
          <w:marBottom w:val="0"/>
          <w:divBdr>
            <w:top w:val="none" w:sz="0" w:space="0" w:color="auto"/>
            <w:left w:val="none" w:sz="0" w:space="0" w:color="auto"/>
            <w:bottom w:val="none" w:sz="0" w:space="0" w:color="auto"/>
            <w:right w:val="none" w:sz="0" w:space="0" w:color="auto"/>
          </w:divBdr>
        </w:div>
        <w:div w:id="1467507427">
          <w:marLeft w:val="0"/>
          <w:marRight w:val="0"/>
          <w:marTop w:val="0"/>
          <w:marBottom w:val="0"/>
          <w:divBdr>
            <w:top w:val="none" w:sz="0" w:space="0" w:color="auto"/>
            <w:left w:val="none" w:sz="0" w:space="0" w:color="auto"/>
            <w:bottom w:val="none" w:sz="0" w:space="0" w:color="auto"/>
            <w:right w:val="none" w:sz="0" w:space="0" w:color="auto"/>
          </w:divBdr>
        </w:div>
        <w:div w:id="1570190376">
          <w:marLeft w:val="0"/>
          <w:marRight w:val="0"/>
          <w:marTop w:val="0"/>
          <w:marBottom w:val="0"/>
          <w:divBdr>
            <w:top w:val="none" w:sz="0" w:space="0" w:color="auto"/>
            <w:left w:val="none" w:sz="0" w:space="0" w:color="auto"/>
            <w:bottom w:val="none" w:sz="0" w:space="0" w:color="auto"/>
            <w:right w:val="none" w:sz="0" w:space="0" w:color="auto"/>
          </w:divBdr>
        </w:div>
        <w:div w:id="1788039871">
          <w:marLeft w:val="0"/>
          <w:marRight w:val="0"/>
          <w:marTop w:val="0"/>
          <w:marBottom w:val="0"/>
          <w:divBdr>
            <w:top w:val="none" w:sz="0" w:space="0" w:color="auto"/>
            <w:left w:val="none" w:sz="0" w:space="0" w:color="auto"/>
            <w:bottom w:val="none" w:sz="0" w:space="0" w:color="auto"/>
            <w:right w:val="none" w:sz="0" w:space="0" w:color="auto"/>
          </w:divBdr>
        </w:div>
      </w:divsChild>
    </w:div>
    <w:div w:id="840395347">
      <w:bodyDiv w:val="1"/>
      <w:marLeft w:val="0"/>
      <w:marRight w:val="0"/>
      <w:marTop w:val="0"/>
      <w:marBottom w:val="0"/>
      <w:divBdr>
        <w:top w:val="none" w:sz="0" w:space="0" w:color="auto"/>
        <w:left w:val="none" w:sz="0" w:space="0" w:color="auto"/>
        <w:bottom w:val="none" w:sz="0" w:space="0" w:color="auto"/>
        <w:right w:val="none" w:sz="0" w:space="0" w:color="auto"/>
      </w:divBdr>
      <w:divsChild>
        <w:div w:id="29502478">
          <w:marLeft w:val="0"/>
          <w:marRight w:val="0"/>
          <w:marTop w:val="0"/>
          <w:marBottom w:val="0"/>
          <w:divBdr>
            <w:top w:val="none" w:sz="0" w:space="0" w:color="auto"/>
            <w:left w:val="none" w:sz="0" w:space="0" w:color="auto"/>
            <w:bottom w:val="none" w:sz="0" w:space="0" w:color="auto"/>
            <w:right w:val="none" w:sz="0" w:space="0" w:color="auto"/>
          </w:divBdr>
          <w:divsChild>
            <w:div w:id="664940831">
              <w:marLeft w:val="0"/>
              <w:marRight w:val="0"/>
              <w:marTop w:val="30"/>
              <w:marBottom w:val="30"/>
              <w:divBdr>
                <w:top w:val="none" w:sz="0" w:space="0" w:color="auto"/>
                <w:left w:val="none" w:sz="0" w:space="0" w:color="auto"/>
                <w:bottom w:val="none" w:sz="0" w:space="0" w:color="auto"/>
                <w:right w:val="none" w:sz="0" w:space="0" w:color="auto"/>
              </w:divBdr>
              <w:divsChild>
                <w:div w:id="31736051">
                  <w:marLeft w:val="0"/>
                  <w:marRight w:val="0"/>
                  <w:marTop w:val="0"/>
                  <w:marBottom w:val="0"/>
                  <w:divBdr>
                    <w:top w:val="none" w:sz="0" w:space="0" w:color="auto"/>
                    <w:left w:val="none" w:sz="0" w:space="0" w:color="auto"/>
                    <w:bottom w:val="none" w:sz="0" w:space="0" w:color="auto"/>
                    <w:right w:val="none" w:sz="0" w:space="0" w:color="auto"/>
                  </w:divBdr>
                  <w:divsChild>
                    <w:div w:id="1062025353">
                      <w:marLeft w:val="0"/>
                      <w:marRight w:val="0"/>
                      <w:marTop w:val="0"/>
                      <w:marBottom w:val="0"/>
                      <w:divBdr>
                        <w:top w:val="none" w:sz="0" w:space="0" w:color="auto"/>
                        <w:left w:val="none" w:sz="0" w:space="0" w:color="auto"/>
                        <w:bottom w:val="none" w:sz="0" w:space="0" w:color="auto"/>
                        <w:right w:val="none" w:sz="0" w:space="0" w:color="auto"/>
                      </w:divBdr>
                    </w:div>
                  </w:divsChild>
                </w:div>
                <w:div w:id="56050104">
                  <w:marLeft w:val="0"/>
                  <w:marRight w:val="0"/>
                  <w:marTop w:val="0"/>
                  <w:marBottom w:val="0"/>
                  <w:divBdr>
                    <w:top w:val="none" w:sz="0" w:space="0" w:color="auto"/>
                    <w:left w:val="none" w:sz="0" w:space="0" w:color="auto"/>
                    <w:bottom w:val="none" w:sz="0" w:space="0" w:color="auto"/>
                    <w:right w:val="none" w:sz="0" w:space="0" w:color="auto"/>
                  </w:divBdr>
                  <w:divsChild>
                    <w:div w:id="94450171">
                      <w:marLeft w:val="0"/>
                      <w:marRight w:val="0"/>
                      <w:marTop w:val="0"/>
                      <w:marBottom w:val="0"/>
                      <w:divBdr>
                        <w:top w:val="none" w:sz="0" w:space="0" w:color="auto"/>
                        <w:left w:val="none" w:sz="0" w:space="0" w:color="auto"/>
                        <w:bottom w:val="none" w:sz="0" w:space="0" w:color="auto"/>
                        <w:right w:val="none" w:sz="0" w:space="0" w:color="auto"/>
                      </w:divBdr>
                    </w:div>
                  </w:divsChild>
                </w:div>
                <w:div w:id="698161220">
                  <w:marLeft w:val="0"/>
                  <w:marRight w:val="0"/>
                  <w:marTop w:val="0"/>
                  <w:marBottom w:val="0"/>
                  <w:divBdr>
                    <w:top w:val="none" w:sz="0" w:space="0" w:color="auto"/>
                    <w:left w:val="none" w:sz="0" w:space="0" w:color="auto"/>
                    <w:bottom w:val="none" w:sz="0" w:space="0" w:color="auto"/>
                    <w:right w:val="none" w:sz="0" w:space="0" w:color="auto"/>
                  </w:divBdr>
                  <w:divsChild>
                    <w:div w:id="140582305">
                      <w:marLeft w:val="0"/>
                      <w:marRight w:val="0"/>
                      <w:marTop w:val="0"/>
                      <w:marBottom w:val="0"/>
                      <w:divBdr>
                        <w:top w:val="none" w:sz="0" w:space="0" w:color="auto"/>
                        <w:left w:val="none" w:sz="0" w:space="0" w:color="auto"/>
                        <w:bottom w:val="none" w:sz="0" w:space="0" w:color="auto"/>
                        <w:right w:val="none" w:sz="0" w:space="0" w:color="auto"/>
                      </w:divBdr>
                    </w:div>
                    <w:div w:id="821431275">
                      <w:marLeft w:val="0"/>
                      <w:marRight w:val="0"/>
                      <w:marTop w:val="0"/>
                      <w:marBottom w:val="0"/>
                      <w:divBdr>
                        <w:top w:val="none" w:sz="0" w:space="0" w:color="auto"/>
                        <w:left w:val="none" w:sz="0" w:space="0" w:color="auto"/>
                        <w:bottom w:val="none" w:sz="0" w:space="0" w:color="auto"/>
                        <w:right w:val="none" w:sz="0" w:space="0" w:color="auto"/>
                      </w:divBdr>
                    </w:div>
                    <w:div w:id="1336566652">
                      <w:marLeft w:val="0"/>
                      <w:marRight w:val="0"/>
                      <w:marTop w:val="0"/>
                      <w:marBottom w:val="0"/>
                      <w:divBdr>
                        <w:top w:val="none" w:sz="0" w:space="0" w:color="auto"/>
                        <w:left w:val="none" w:sz="0" w:space="0" w:color="auto"/>
                        <w:bottom w:val="none" w:sz="0" w:space="0" w:color="auto"/>
                        <w:right w:val="none" w:sz="0" w:space="0" w:color="auto"/>
                      </w:divBdr>
                    </w:div>
                  </w:divsChild>
                </w:div>
                <w:div w:id="1816795610">
                  <w:marLeft w:val="0"/>
                  <w:marRight w:val="0"/>
                  <w:marTop w:val="0"/>
                  <w:marBottom w:val="0"/>
                  <w:divBdr>
                    <w:top w:val="none" w:sz="0" w:space="0" w:color="auto"/>
                    <w:left w:val="none" w:sz="0" w:space="0" w:color="auto"/>
                    <w:bottom w:val="none" w:sz="0" w:space="0" w:color="auto"/>
                    <w:right w:val="none" w:sz="0" w:space="0" w:color="auto"/>
                  </w:divBdr>
                  <w:divsChild>
                    <w:div w:id="11363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87170">
          <w:marLeft w:val="0"/>
          <w:marRight w:val="0"/>
          <w:marTop w:val="0"/>
          <w:marBottom w:val="0"/>
          <w:divBdr>
            <w:top w:val="none" w:sz="0" w:space="0" w:color="auto"/>
            <w:left w:val="none" w:sz="0" w:space="0" w:color="auto"/>
            <w:bottom w:val="none" w:sz="0" w:space="0" w:color="auto"/>
            <w:right w:val="none" w:sz="0" w:space="0" w:color="auto"/>
          </w:divBdr>
        </w:div>
        <w:div w:id="911236754">
          <w:marLeft w:val="0"/>
          <w:marRight w:val="0"/>
          <w:marTop w:val="0"/>
          <w:marBottom w:val="0"/>
          <w:divBdr>
            <w:top w:val="none" w:sz="0" w:space="0" w:color="auto"/>
            <w:left w:val="none" w:sz="0" w:space="0" w:color="auto"/>
            <w:bottom w:val="none" w:sz="0" w:space="0" w:color="auto"/>
            <w:right w:val="none" w:sz="0" w:space="0" w:color="auto"/>
          </w:divBdr>
        </w:div>
        <w:div w:id="1756052625">
          <w:marLeft w:val="0"/>
          <w:marRight w:val="0"/>
          <w:marTop w:val="0"/>
          <w:marBottom w:val="0"/>
          <w:divBdr>
            <w:top w:val="none" w:sz="0" w:space="0" w:color="auto"/>
            <w:left w:val="none" w:sz="0" w:space="0" w:color="auto"/>
            <w:bottom w:val="none" w:sz="0" w:space="0" w:color="auto"/>
            <w:right w:val="none" w:sz="0" w:space="0" w:color="auto"/>
          </w:divBdr>
        </w:div>
      </w:divsChild>
    </w:div>
    <w:div w:id="844128075">
      <w:bodyDiv w:val="1"/>
      <w:marLeft w:val="0"/>
      <w:marRight w:val="0"/>
      <w:marTop w:val="0"/>
      <w:marBottom w:val="0"/>
      <w:divBdr>
        <w:top w:val="none" w:sz="0" w:space="0" w:color="auto"/>
        <w:left w:val="none" w:sz="0" w:space="0" w:color="auto"/>
        <w:bottom w:val="none" w:sz="0" w:space="0" w:color="auto"/>
        <w:right w:val="none" w:sz="0" w:space="0" w:color="auto"/>
      </w:divBdr>
      <w:divsChild>
        <w:div w:id="15235518">
          <w:marLeft w:val="0"/>
          <w:marRight w:val="0"/>
          <w:marTop w:val="0"/>
          <w:marBottom w:val="0"/>
          <w:divBdr>
            <w:top w:val="none" w:sz="0" w:space="0" w:color="auto"/>
            <w:left w:val="none" w:sz="0" w:space="0" w:color="auto"/>
            <w:bottom w:val="none" w:sz="0" w:space="0" w:color="auto"/>
            <w:right w:val="none" w:sz="0" w:space="0" w:color="auto"/>
          </w:divBdr>
        </w:div>
        <w:div w:id="51660884">
          <w:marLeft w:val="0"/>
          <w:marRight w:val="0"/>
          <w:marTop w:val="0"/>
          <w:marBottom w:val="0"/>
          <w:divBdr>
            <w:top w:val="none" w:sz="0" w:space="0" w:color="auto"/>
            <w:left w:val="none" w:sz="0" w:space="0" w:color="auto"/>
            <w:bottom w:val="none" w:sz="0" w:space="0" w:color="auto"/>
            <w:right w:val="none" w:sz="0" w:space="0" w:color="auto"/>
          </w:divBdr>
        </w:div>
        <w:div w:id="81881780">
          <w:marLeft w:val="0"/>
          <w:marRight w:val="0"/>
          <w:marTop w:val="0"/>
          <w:marBottom w:val="0"/>
          <w:divBdr>
            <w:top w:val="none" w:sz="0" w:space="0" w:color="auto"/>
            <w:left w:val="none" w:sz="0" w:space="0" w:color="auto"/>
            <w:bottom w:val="none" w:sz="0" w:space="0" w:color="auto"/>
            <w:right w:val="none" w:sz="0" w:space="0" w:color="auto"/>
          </w:divBdr>
        </w:div>
        <w:div w:id="176967895">
          <w:marLeft w:val="0"/>
          <w:marRight w:val="0"/>
          <w:marTop w:val="0"/>
          <w:marBottom w:val="0"/>
          <w:divBdr>
            <w:top w:val="none" w:sz="0" w:space="0" w:color="auto"/>
            <w:left w:val="none" w:sz="0" w:space="0" w:color="auto"/>
            <w:bottom w:val="none" w:sz="0" w:space="0" w:color="auto"/>
            <w:right w:val="none" w:sz="0" w:space="0" w:color="auto"/>
          </w:divBdr>
        </w:div>
        <w:div w:id="200944107">
          <w:marLeft w:val="0"/>
          <w:marRight w:val="0"/>
          <w:marTop w:val="0"/>
          <w:marBottom w:val="0"/>
          <w:divBdr>
            <w:top w:val="none" w:sz="0" w:space="0" w:color="auto"/>
            <w:left w:val="none" w:sz="0" w:space="0" w:color="auto"/>
            <w:bottom w:val="none" w:sz="0" w:space="0" w:color="auto"/>
            <w:right w:val="none" w:sz="0" w:space="0" w:color="auto"/>
          </w:divBdr>
        </w:div>
        <w:div w:id="298732471">
          <w:marLeft w:val="0"/>
          <w:marRight w:val="0"/>
          <w:marTop w:val="0"/>
          <w:marBottom w:val="0"/>
          <w:divBdr>
            <w:top w:val="none" w:sz="0" w:space="0" w:color="auto"/>
            <w:left w:val="none" w:sz="0" w:space="0" w:color="auto"/>
            <w:bottom w:val="none" w:sz="0" w:space="0" w:color="auto"/>
            <w:right w:val="none" w:sz="0" w:space="0" w:color="auto"/>
          </w:divBdr>
        </w:div>
        <w:div w:id="608313386">
          <w:marLeft w:val="0"/>
          <w:marRight w:val="0"/>
          <w:marTop w:val="0"/>
          <w:marBottom w:val="0"/>
          <w:divBdr>
            <w:top w:val="none" w:sz="0" w:space="0" w:color="auto"/>
            <w:left w:val="none" w:sz="0" w:space="0" w:color="auto"/>
            <w:bottom w:val="none" w:sz="0" w:space="0" w:color="auto"/>
            <w:right w:val="none" w:sz="0" w:space="0" w:color="auto"/>
          </w:divBdr>
        </w:div>
        <w:div w:id="1006522131">
          <w:marLeft w:val="0"/>
          <w:marRight w:val="0"/>
          <w:marTop w:val="0"/>
          <w:marBottom w:val="0"/>
          <w:divBdr>
            <w:top w:val="none" w:sz="0" w:space="0" w:color="auto"/>
            <w:left w:val="none" w:sz="0" w:space="0" w:color="auto"/>
            <w:bottom w:val="none" w:sz="0" w:space="0" w:color="auto"/>
            <w:right w:val="none" w:sz="0" w:space="0" w:color="auto"/>
          </w:divBdr>
        </w:div>
        <w:div w:id="1313604358">
          <w:marLeft w:val="0"/>
          <w:marRight w:val="0"/>
          <w:marTop w:val="0"/>
          <w:marBottom w:val="0"/>
          <w:divBdr>
            <w:top w:val="none" w:sz="0" w:space="0" w:color="auto"/>
            <w:left w:val="none" w:sz="0" w:space="0" w:color="auto"/>
            <w:bottom w:val="none" w:sz="0" w:space="0" w:color="auto"/>
            <w:right w:val="none" w:sz="0" w:space="0" w:color="auto"/>
          </w:divBdr>
        </w:div>
        <w:div w:id="1372997819">
          <w:marLeft w:val="0"/>
          <w:marRight w:val="0"/>
          <w:marTop w:val="0"/>
          <w:marBottom w:val="0"/>
          <w:divBdr>
            <w:top w:val="none" w:sz="0" w:space="0" w:color="auto"/>
            <w:left w:val="none" w:sz="0" w:space="0" w:color="auto"/>
            <w:bottom w:val="none" w:sz="0" w:space="0" w:color="auto"/>
            <w:right w:val="none" w:sz="0" w:space="0" w:color="auto"/>
          </w:divBdr>
        </w:div>
        <w:div w:id="1767310449">
          <w:marLeft w:val="0"/>
          <w:marRight w:val="0"/>
          <w:marTop w:val="0"/>
          <w:marBottom w:val="0"/>
          <w:divBdr>
            <w:top w:val="none" w:sz="0" w:space="0" w:color="auto"/>
            <w:left w:val="none" w:sz="0" w:space="0" w:color="auto"/>
            <w:bottom w:val="none" w:sz="0" w:space="0" w:color="auto"/>
            <w:right w:val="none" w:sz="0" w:space="0" w:color="auto"/>
          </w:divBdr>
        </w:div>
        <w:div w:id="1967352471">
          <w:marLeft w:val="0"/>
          <w:marRight w:val="0"/>
          <w:marTop w:val="0"/>
          <w:marBottom w:val="0"/>
          <w:divBdr>
            <w:top w:val="none" w:sz="0" w:space="0" w:color="auto"/>
            <w:left w:val="none" w:sz="0" w:space="0" w:color="auto"/>
            <w:bottom w:val="none" w:sz="0" w:space="0" w:color="auto"/>
            <w:right w:val="none" w:sz="0" w:space="0" w:color="auto"/>
          </w:divBdr>
        </w:div>
      </w:divsChild>
    </w:div>
    <w:div w:id="887228949">
      <w:bodyDiv w:val="1"/>
      <w:marLeft w:val="0"/>
      <w:marRight w:val="0"/>
      <w:marTop w:val="0"/>
      <w:marBottom w:val="0"/>
      <w:divBdr>
        <w:top w:val="none" w:sz="0" w:space="0" w:color="auto"/>
        <w:left w:val="none" w:sz="0" w:space="0" w:color="auto"/>
        <w:bottom w:val="none" w:sz="0" w:space="0" w:color="auto"/>
        <w:right w:val="none" w:sz="0" w:space="0" w:color="auto"/>
      </w:divBdr>
    </w:div>
    <w:div w:id="941647818">
      <w:bodyDiv w:val="1"/>
      <w:marLeft w:val="0"/>
      <w:marRight w:val="0"/>
      <w:marTop w:val="0"/>
      <w:marBottom w:val="0"/>
      <w:divBdr>
        <w:top w:val="none" w:sz="0" w:space="0" w:color="auto"/>
        <w:left w:val="none" w:sz="0" w:space="0" w:color="auto"/>
        <w:bottom w:val="none" w:sz="0" w:space="0" w:color="auto"/>
        <w:right w:val="none" w:sz="0" w:space="0" w:color="auto"/>
      </w:divBdr>
    </w:div>
    <w:div w:id="957221344">
      <w:bodyDiv w:val="1"/>
      <w:marLeft w:val="0"/>
      <w:marRight w:val="0"/>
      <w:marTop w:val="0"/>
      <w:marBottom w:val="0"/>
      <w:divBdr>
        <w:top w:val="none" w:sz="0" w:space="0" w:color="auto"/>
        <w:left w:val="none" w:sz="0" w:space="0" w:color="auto"/>
        <w:bottom w:val="none" w:sz="0" w:space="0" w:color="auto"/>
        <w:right w:val="none" w:sz="0" w:space="0" w:color="auto"/>
      </w:divBdr>
    </w:div>
    <w:div w:id="1008869776">
      <w:bodyDiv w:val="1"/>
      <w:marLeft w:val="0"/>
      <w:marRight w:val="0"/>
      <w:marTop w:val="0"/>
      <w:marBottom w:val="0"/>
      <w:divBdr>
        <w:top w:val="none" w:sz="0" w:space="0" w:color="auto"/>
        <w:left w:val="none" w:sz="0" w:space="0" w:color="auto"/>
        <w:bottom w:val="none" w:sz="0" w:space="0" w:color="auto"/>
        <w:right w:val="none" w:sz="0" w:space="0" w:color="auto"/>
      </w:divBdr>
    </w:div>
    <w:div w:id="1092580596">
      <w:bodyDiv w:val="1"/>
      <w:marLeft w:val="0"/>
      <w:marRight w:val="0"/>
      <w:marTop w:val="0"/>
      <w:marBottom w:val="0"/>
      <w:divBdr>
        <w:top w:val="none" w:sz="0" w:space="0" w:color="auto"/>
        <w:left w:val="none" w:sz="0" w:space="0" w:color="auto"/>
        <w:bottom w:val="none" w:sz="0" w:space="0" w:color="auto"/>
        <w:right w:val="none" w:sz="0" w:space="0" w:color="auto"/>
      </w:divBdr>
    </w:div>
    <w:div w:id="1097600555">
      <w:bodyDiv w:val="1"/>
      <w:marLeft w:val="0"/>
      <w:marRight w:val="0"/>
      <w:marTop w:val="0"/>
      <w:marBottom w:val="0"/>
      <w:divBdr>
        <w:top w:val="none" w:sz="0" w:space="0" w:color="auto"/>
        <w:left w:val="none" w:sz="0" w:space="0" w:color="auto"/>
        <w:bottom w:val="none" w:sz="0" w:space="0" w:color="auto"/>
        <w:right w:val="none" w:sz="0" w:space="0" w:color="auto"/>
      </w:divBdr>
    </w:div>
    <w:div w:id="1425497326">
      <w:bodyDiv w:val="1"/>
      <w:marLeft w:val="0"/>
      <w:marRight w:val="0"/>
      <w:marTop w:val="0"/>
      <w:marBottom w:val="0"/>
      <w:divBdr>
        <w:top w:val="none" w:sz="0" w:space="0" w:color="auto"/>
        <w:left w:val="none" w:sz="0" w:space="0" w:color="auto"/>
        <w:bottom w:val="none" w:sz="0" w:space="0" w:color="auto"/>
        <w:right w:val="none" w:sz="0" w:space="0" w:color="auto"/>
      </w:divBdr>
      <w:divsChild>
        <w:div w:id="169375248">
          <w:marLeft w:val="0"/>
          <w:marRight w:val="0"/>
          <w:marTop w:val="0"/>
          <w:marBottom w:val="0"/>
          <w:divBdr>
            <w:top w:val="none" w:sz="0" w:space="0" w:color="auto"/>
            <w:left w:val="none" w:sz="0" w:space="0" w:color="auto"/>
            <w:bottom w:val="none" w:sz="0" w:space="0" w:color="auto"/>
            <w:right w:val="none" w:sz="0" w:space="0" w:color="auto"/>
          </w:divBdr>
        </w:div>
        <w:div w:id="237247176">
          <w:marLeft w:val="0"/>
          <w:marRight w:val="0"/>
          <w:marTop w:val="0"/>
          <w:marBottom w:val="0"/>
          <w:divBdr>
            <w:top w:val="none" w:sz="0" w:space="0" w:color="auto"/>
            <w:left w:val="none" w:sz="0" w:space="0" w:color="auto"/>
            <w:bottom w:val="none" w:sz="0" w:space="0" w:color="auto"/>
            <w:right w:val="none" w:sz="0" w:space="0" w:color="auto"/>
          </w:divBdr>
        </w:div>
        <w:div w:id="309604619">
          <w:marLeft w:val="0"/>
          <w:marRight w:val="0"/>
          <w:marTop w:val="0"/>
          <w:marBottom w:val="0"/>
          <w:divBdr>
            <w:top w:val="none" w:sz="0" w:space="0" w:color="auto"/>
            <w:left w:val="none" w:sz="0" w:space="0" w:color="auto"/>
            <w:bottom w:val="none" w:sz="0" w:space="0" w:color="auto"/>
            <w:right w:val="none" w:sz="0" w:space="0" w:color="auto"/>
          </w:divBdr>
        </w:div>
        <w:div w:id="861362038">
          <w:marLeft w:val="0"/>
          <w:marRight w:val="0"/>
          <w:marTop w:val="0"/>
          <w:marBottom w:val="0"/>
          <w:divBdr>
            <w:top w:val="none" w:sz="0" w:space="0" w:color="auto"/>
            <w:left w:val="none" w:sz="0" w:space="0" w:color="auto"/>
            <w:bottom w:val="none" w:sz="0" w:space="0" w:color="auto"/>
            <w:right w:val="none" w:sz="0" w:space="0" w:color="auto"/>
          </w:divBdr>
        </w:div>
        <w:div w:id="929002985">
          <w:marLeft w:val="0"/>
          <w:marRight w:val="0"/>
          <w:marTop w:val="0"/>
          <w:marBottom w:val="0"/>
          <w:divBdr>
            <w:top w:val="none" w:sz="0" w:space="0" w:color="auto"/>
            <w:left w:val="none" w:sz="0" w:space="0" w:color="auto"/>
            <w:bottom w:val="none" w:sz="0" w:space="0" w:color="auto"/>
            <w:right w:val="none" w:sz="0" w:space="0" w:color="auto"/>
          </w:divBdr>
        </w:div>
        <w:div w:id="998385255">
          <w:marLeft w:val="0"/>
          <w:marRight w:val="0"/>
          <w:marTop w:val="0"/>
          <w:marBottom w:val="0"/>
          <w:divBdr>
            <w:top w:val="none" w:sz="0" w:space="0" w:color="auto"/>
            <w:left w:val="none" w:sz="0" w:space="0" w:color="auto"/>
            <w:bottom w:val="none" w:sz="0" w:space="0" w:color="auto"/>
            <w:right w:val="none" w:sz="0" w:space="0" w:color="auto"/>
          </w:divBdr>
        </w:div>
        <w:div w:id="1306743805">
          <w:marLeft w:val="0"/>
          <w:marRight w:val="0"/>
          <w:marTop w:val="0"/>
          <w:marBottom w:val="0"/>
          <w:divBdr>
            <w:top w:val="none" w:sz="0" w:space="0" w:color="auto"/>
            <w:left w:val="none" w:sz="0" w:space="0" w:color="auto"/>
            <w:bottom w:val="none" w:sz="0" w:space="0" w:color="auto"/>
            <w:right w:val="none" w:sz="0" w:space="0" w:color="auto"/>
          </w:divBdr>
        </w:div>
        <w:div w:id="1309893746">
          <w:marLeft w:val="0"/>
          <w:marRight w:val="0"/>
          <w:marTop w:val="0"/>
          <w:marBottom w:val="0"/>
          <w:divBdr>
            <w:top w:val="none" w:sz="0" w:space="0" w:color="auto"/>
            <w:left w:val="none" w:sz="0" w:space="0" w:color="auto"/>
            <w:bottom w:val="none" w:sz="0" w:space="0" w:color="auto"/>
            <w:right w:val="none" w:sz="0" w:space="0" w:color="auto"/>
          </w:divBdr>
        </w:div>
        <w:div w:id="1576160614">
          <w:marLeft w:val="0"/>
          <w:marRight w:val="0"/>
          <w:marTop w:val="0"/>
          <w:marBottom w:val="0"/>
          <w:divBdr>
            <w:top w:val="none" w:sz="0" w:space="0" w:color="auto"/>
            <w:left w:val="none" w:sz="0" w:space="0" w:color="auto"/>
            <w:bottom w:val="none" w:sz="0" w:space="0" w:color="auto"/>
            <w:right w:val="none" w:sz="0" w:space="0" w:color="auto"/>
          </w:divBdr>
        </w:div>
        <w:div w:id="1840462111">
          <w:marLeft w:val="0"/>
          <w:marRight w:val="0"/>
          <w:marTop w:val="0"/>
          <w:marBottom w:val="0"/>
          <w:divBdr>
            <w:top w:val="none" w:sz="0" w:space="0" w:color="auto"/>
            <w:left w:val="none" w:sz="0" w:space="0" w:color="auto"/>
            <w:bottom w:val="none" w:sz="0" w:space="0" w:color="auto"/>
            <w:right w:val="none" w:sz="0" w:space="0" w:color="auto"/>
          </w:divBdr>
        </w:div>
        <w:div w:id="1888182845">
          <w:marLeft w:val="0"/>
          <w:marRight w:val="0"/>
          <w:marTop w:val="0"/>
          <w:marBottom w:val="0"/>
          <w:divBdr>
            <w:top w:val="none" w:sz="0" w:space="0" w:color="auto"/>
            <w:left w:val="none" w:sz="0" w:space="0" w:color="auto"/>
            <w:bottom w:val="none" w:sz="0" w:space="0" w:color="auto"/>
            <w:right w:val="none" w:sz="0" w:space="0" w:color="auto"/>
          </w:divBdr>
        </w:div>
      </w:divsChild>
    </w:div>
    <w:div w:id="1433817269">
      <w:bodyDiv w:val="1"/>
      <w:marLeft w:val="0"/>
      <w:marRight w:val="0"/>
      <w:marTop w:val="0"/>
      <w:marBottom w:val="0"/>
      <w:divBdr>
        <w:top w:val="none" w:sz="0" w:space="0" w:color="auto"/>
        <w:left w:val="none" w:sz="0" w:space="0" w:color="auto"/>
        <w:bottom w:val="none" w:sz="0" w:space="0" w:color="auto"/>
        <w:right w:val="none" w:sz="0" w:space="0" w:color="auto"/>
      </w:divBdr>
    </w:div>
    <w:div w:id="1733652887">
      <w:bodyDiv w:val="1"/>
      <w:marLeft w:val="0"/>
      <w:marRight w:val="0"/>
      <w:marTop w:val="0"/>
      <w:marBottom w:val="0"/>
      <w:divBdr>
        <w:top w:val="none" w:sz="0" w:space="0" w:color="auto"/>
        <w:left w:val="none" w:sz="0" w:space="0" w:color="auto"/>
        <w:bottom w:val="none" w:sz="0" w:space="0" w:color="auto"/>
        <w:right w:val="none" w:sz="0" w:space="0" w:color="auto"/>
      </w:divBdr>
    </w:div>
    <w:div w:id="1758672130">
      <w:bodyDiv w:val="1"/>
      <w:marLeft w:val="0"/>
      <w:marRight w:val="0"/>
      <w:marTop w:val="0"/>
      <w:marBottom w:val="0"/>
      <w:divBdr>
        <w:top w:val="none" w:sz="0" w:space="0" w:color="auto"/>
        <w:left w:val="none" w:sz="0" w:space="0" w:color="auto"/>
        <w:bottom w:val="none" w:sz="0" w:space="0" w:color="auto"/>
        <w:right w:val="none" w:sz="0" w:space="0" w:color="auto"/>
      </w:divBdr>
      <w:divsChild>
        <w:div w:id="222108780">
          <w:marLeft w:val="0"/>
          <w:marRight w:val="0"/>
          <w:marTop w:val="0"/>
          <w:marBottom w:val="0"/>
          <w:divBdr>
            <w:top w:val="none" w:sz="0" w:space="0" w:color="auto"/>
            <w:left w:val="none" w:sz="0" w:space="0" w:color="auto"/>
            <w:bottom w:val="none" w:sz="0" w:space="0" w:color="auto"/>
            <w:right w:val="none" w:sz="0" w:space="0" w:color="auto"/>
          </w:divBdr>
        </w:div>
        <w:div w:id="1820420193">
          <w:marLeft w:val="0"/>
          <w:marRight w:val="0"/>
          <w:marTop w:val="0"/>
          <w:marBottom w:val="0"/>
          <w:divBdr>
            <w:top w:val="none" w:sz="0" w:space="0" w:color="auto"/>
            <w:left w:val="none" w:sz="0" w:space="0" w:color="auto"/>
            <w:bottom w:val="none" w:sz="0" w:space="0" w:color="auto"/>
            <w:right w:val="none" w:sz="0" w:space="0" w:color="auto"/>
          </w:divBdr>
        </w:div>
      </w:divsChild>
    </w:div>
    <w:div w:id="1782726516">
      <w:bodyDiv w:val="1"/>
      <w:marLeft w:val="0"/>
      <w:marRight w:val="0"/>
      <w:marTop w:val="0"/>
      <w:marBottom w:val="0"/>
      <w:divBdr>
        <w:top w:val="none" w:sz="0" w:space="0" w:color="auto"/>
        <w:left w:val="none" w:sz="0" w:space="0" w:color="auto"/>
        <w:bottom w:val="none" w:sz="0" w:space="0" w:color="auto"/>
        <w:right w:val="none" w:sz="0" w:space="0" w:color="auto"/>
      </w:divBdr>
    </w:div>
    <w:div w:id="1927763939">
      <w:bodyDiv w:val="1"/>
      <w:marLeft w:val="0"/>
      <w:marRight w:val="0"/>
      <w:marTop w:val="0"/>
      <w:marBottom w:val="0"/>
      <w:divBdr>
        <w:top w:val="none" w:sz="0" w:space="0" w:color="auto"/>
        <w:left w:val="none" w:sz="0" w:space="0" w:color="auto"/>
        <w:bottom w:val="none" w:sz="0" w:space="0" w:color="auto"/>
        <w:right w:val="none" w:sz="0" w:space="0" w:color="auto"/>
      </w:divBdr>
    </w:div>
    <w:div w:id="19303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jeringen.no/en/dokumenter/a-just-world-is-an-equal-world/id300754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408F75A-D950-434B-B62D-60384A8883DE}">
    <t:Anchor>
      <t:Comment id="1562415813"/>
    </t:Anchor>
    <t:History>
      <t:Event id="{F9CE5DB0-6B5F-4995-9ACC-92EFBC66F916}" time="2024-10-11T09:38:54.806Z">
        <t:Attribution userId="S::ritika.dhall@norad.no::59adc9b3-3e65-49a8-abfe-3879f355408f" userProvider="AD" userName="Dhall, Ritika"/>
        <t:Anchor>
          <t:Comment id="1562415813"/>
        </t:Anchor>
        <t:Create/>
      </t:Event>
      <t:Event id="{9FE7025E-5B85-4DFB-B5D7-CE984E7764DD}" time="2024-10-11T09:38:54.806Z">
        <t:Attribution userId="S::ritika.dhall@norad.no::59adc9b3-3e65-49a8-abfe-3879f355408f" userProvider="AD" userName="Dhall, Ritika"/>
        <t:Anchor>
          <t:Comment id="1562415813"/>
        </t:Anchor>
        <t:Assign userId="S::camilla.holst.salvesen@norad.no::b1da9926-a86c-4c27-8f48-0f60dd08597b" userProvider="AD" userName="Salvesen, Camilla Holst"/>
      </t:Event>
      <t:Event id="{A86CF303-CA50-44AD-8AC3-A41D44D8CD4A}" time="2024-10-11T09:38:54.806Z">
        <t:Attribution userId="S::ritika.dhall@norad.no::59adc9b3-3e65-49a8-abfe-3879f355408f" userProvider="AD" userName="Dhall, Ritika"/>
        <t:Anchor>
          <t:Comment id="1562415813"/>
        </t:Anchor>
        <t:SetTitle title="Is this ok to add @Salvesen, Camilla Holst?"/>
      </t:Event>
    </t:History>
  </t:Task>
  <t:Task id="{B8CC9F33-2C08-43C2-88AD-09A432CE1CE8}">
    <t:Anchor>
      <t:Comment id="121094850"/>
    </t:Anchor>
    <t:History>
      <t:Event id="{46E5CE6E-25F7-4028-A51E-FAE5920E9E5F}" time="2024-10-11T10:30:06.292Z">
        <t:Attribution userId="S::ritika.dhall@norad.no::59adc9b3-3e65-49a8-abfe-3879f355408f" userProvider="AD" userName="Dhall, Ritika"/>
        <t:Anchor>
          <t:Comment id="121094850"/>
        </t:Anchor>
        <t:Create/>
      </t:Event>
      <t:Event id="{6F5D0744-61FF-4384-937C-39D839778F30}" time="2024-10-11T10:30:06.292Z">
        <t:Attribution userId="S::ritika.dhall@norad.no::59adc9b3-3e65-49a8-abfe-3879f355408f" userProvider="AD" userName="Dhall, Ritika"/>
        <t:Anchor>
          <t:Comment id="121094850"/>
        </t:Anchor>
        <t:Assign userId="S::camilla.holst.salvesen@norad.no::b1da9926-a86c-4c27-8f48-0f60dd08597b" userProvider="AD" userName="Salvesen, Camilla Holst"/>
      </t:Event>
      <t:Event id="{45DF1817-2CC8-4D40-9B3D-E9C368D58C9A}" time="2024-10-11T10:30:06.292Z">
        <t:Attribution userId="S::ritika.dhall@norad.no::59adc9b3-3e65-49a8-abfe-3879f355408f" userProvider="AD" userName="Dhall, Ritika"/>
        <t:Anchor>
          <t:Comment id="121094850"/>
        </t:Anchor>
        <t:SetTitle title="I have added the reference and the link for the doc from the internet (click here) @Salvesen, Camilla Hols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A031754D924141BCE8D4F64BFEAD29" ma:contentTypeVersion="5" ma:contentTypeDescription="Opprett et nytt dokument." ma:contentTypeScope="" ma:versionID="aa51be85e60944e7067b9ff5606b301f">
  <xsd:schema xmlns:xsd="http://www.w3.org/2001/XMLSchema" xmlns:xs="http://www.w3.org/2001/XMLSchema" xmlns:p="http://schemas.microsoft.com/office/2006/metadata/properties" xmlns:ns2="48c6c69e-3640-422e-bb7b-e4c524d3d1e2" xmlns:ns3="b254a7df-db2d-43fe-9488-6898f6261b3c" xmlns:ns4="0e2a60a3-aac0-4b4d-808b-830d5fbed167" xmlns:ns5="065af48a-6e8b-48fc-a074-5e8638c0ea44" targetNamespace="http://schemas.microsoft.com/office/2006/metadata/properties" ma:root="true" ma:fieldsID="32e36dda7a59beba049156b338314fa9" ns2:_="" ns3:_="" ns4:_="" ns5:_="">
    <xsd:import namespace="48c6c69e-3640-422e-bb7b-e4c524d3d1e2"/>
    <xsd:import namespace="b254a7df-db2d-43fe-9488-6898f6261b3c"/>
    <xsd:import namespace="0e2a60a3-aac0-4b4d-808b-830d5fbed167"/>
    <xsd:import namespace="065af48a-6e8b-48fc-a074-5e8638c0ea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6c69e-3640-422e-bb7b-e4c524d3d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54a7df-db2d-43fe-9488-6898f6261b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2a60a3-aac0-4b4d-808b-830d5fbed167"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613e87f7-f6bd-424e-a36d-b4e432f21039"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af48a-6e8b-48fc-a074-5e8638c0ea44"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243ec85-d51f-460d-9dfe-ec30bb7e0a61}" ma:internalName="TaxCatchAll" ma:showField="CatchAllData" ma:web="065af48a-6e8b-48fc-a074-5e8638c0e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2a60a3-aac0-4b4d-808b-830d5fbed167">
      <Terms xmlns="http://schemas.microsoft.com/office/infopath/2007/PartnerControls"/>
    </lcf76f155ced4ddcb4097134ff3c332f>
    <TaxCatchAll xmlns="065af48a-6e8b-48fc-a074-5e8638c0ea44" xsi:nil="true"/>
    <SharedWithUsers xmlns="b254a7df-db2d-43fe-9488-6898f6261b3c">
      <UserInfo>
        <DisplayName>Salvesen, Camilla Holst</DisplayName>
        <AccountId>210</AccountId>
        <AccountType/>
      </UserInfo>
    </SharedWithUsers>
    <MediaLengthInSeconds xmlns="48c6c69e-3640-422e-bb7b-e4c524d3d1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17841-060A-4041-A53A-156D1193E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6c69e-3640-422e-bb7b-e4c524d3d1e2"/>
    <ds:schemaRef ds:uri="b254a7df-db2d-43fe-9488-6898f6261b3c"/>
    <ds:schemaRef ds:uri="0e2a60a3-aac0-4b4d-808b-830d5fbed167"/>
    <ds:schemaRef ds:uri="065af48a-6e8b-48fc-a074-5e8638c0e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FAFE5-5AEE-4DF0-AEC3-340C1DFB39CE}">
  <ds:schemaRefs>
    <ds:schemaRef ds:uri="http://schemas.openxmlformats.org/officeDocument/2006/bibliography"/>
  </ds:schemaRefs>
</ds:datastoreItem>
</file>

<file path=customXml/itemProps3.xml><?xml version="1.0" encoding="utf-8"?>
<ds:datastoreItem xmlns:ds="http://schemas.openxmlformats.org/officeDocument/2006/customXml" ds:itemID="{0C99EA3A-8345-48B1-8CBF-68AA19EDD725}">
  <ds:schemaRefs>
    <ds:schemaRef ds:uri="http://schemas.microsoft.com/office/2006/metadata/properties"/>
    <ds:schemaRef ds:uri="http://schemas.microsoft.com/office/infopath/2007/PartnerControls"/>
    <ds:schemaRef ds:uri="0e2a60a3-aac0-4b4d-808b-830d5fbed167"/>
    <ds:schemaRef ds:uri="065af48a-6e8b-48fc-a074-5e8638c0ea44"/>
    <ds:schemaRef ds:uri="b254a7df-db2d-43fe-9488-6898f6261b3c"/>
    <ds:schemaRef ds:uri="48c6c69e-3640-422e-bb7b-e4c524d3d1e2"/>
  </ds:schemaRefs>
</ds:datastoreItem>
</file>

<file path=customXml/itemProps4.xml><?xml version="1.0" encoding="utf-8"?>
<ds:datastoreItem xmlns:ds="http://schemas.openxmlformats.org/officeDocument/2006/customXml" ds:itemID="{5E13154D-D932-4887-9965-5DD5E0866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1106</Words>
  <Characters>6307</Characters>
  <Application>Microsoft Office Word</Application>
  <DocSecurity>0</DocSecurity>
  <Lines>52</Lines>
  <Paragraphs>14</Paragraphs>
  <ScaleCrop>false</ScaleCrop>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Salvesen, Camilla Holst</dc:creator>
  <cp:keywords/>
  <dc:description/>
  <cp:lastModifiedBy>Maurset, Silje Uhlen</cp:lastModifiedBy>
  <cp:revision>91</cp:revision>
  <cp:lastPrinted>2022-11-07T18:22:00Z</cp:lastPrinted>
  <dcterms:created xsi:type="dcterms:W3CDTF">2024-10-09T22:28:00Z</dcterms:created>
  <dcterms:modified xsi:type="dcterms:W3CDTF">2025-04-14T08:28:00Z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0x010100DFA031754D924141BCE8D4F64BFEAD29</vt:lpwstr>
  </property>
  <property fmtid="{D5CDD505-2E9C-101B-9397-08002B2CF9AE}" pid="3" name="MediaServiceImageTags">
    <vt:lpwstr/>
  </property>
  <property fmtid="{D5CDD505-2E9C-101B-9397-08002B2CF9AE}" pid="4" name="Order">
    <vt:r8>2601100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defa4170-0d19-0005-0004-bc88714345d2_Enabled">
    <vt:lpwstr>true</vt:lpwstr>
  </property>
  <property fmtid="{D5CDD505-2E9C-101B-9397-08002B2CF9AE}" pid="12" name="MSIP_Label_defa4170-0d19-0005-0004-bc88714345d2_SetDate">
    <vt:lpwstr>2024-10-09T07:48:27Z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3977e38c-aa4b-439e-80ea-421a4d4ef891</vt:lpwstr>
  </property>
  <property fmtid="{D5CDD505-2E9C-101B-9397-08002B2CF9AE}" pid="16" name="MSIP_Label_defa4170-0d19-0005-0004-bc88714345d2_ActionId">
    <vt:lpwstr>ce02281e-72be-4d20-9ef0-37e96ad9cc5b</vt:lpwstr>
  </property>
  <property fmtid="{D5CDD505-2E9C-101B-9397-08002B2CF9AE}" pid="17" name="MSIP_Label_defa4170-0d19-0005-0004-bc88714345d2_ContentBits">
    <vt:lpwstr>0</vt:lpwstr>
  </property>
</Properties>
</file>